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94EC9" w14:textId="77777777"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4CDE2DFF"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482A09">
        <w:rPr>
          <w:rFonts w:ascii="Times New Roman" w:hAnsi="Times New Roman" w:cs="Times New Roman"/>
          <w:b/>
          <w:sz w:val="24"/>
          <w:szCs w:val="24"/>
        </w:rPr>
        <w:t>5</w:t>
      </w:r>
      <w:r w:rsidR="00E45B60">
        <w:rPr>
          <w:rFonts w:ascii="Times New Roman" w:hAnsi="Times New Roman" w:cs="Times New Roman"/>
          <w:b/>
          <w:sz w:val="24"/>
          <w:szCs w:val="24"/>
        </w:rPr>
        <w:t>.</w:t>
      </w:r>
      <w:r w:rsidR="00661BA6" w:rsidRPr="00443D79">
        <w:rPr>
          <w:rFonts w:ascii="Times New Roman" w:hAnsi="Times New Roman" w:cs="Times New Roman"/>
          <w:b/>
          <w:sz w:val="24"/>
          <w:szCs w:val="24"/>
        </w:rPr>
        <w:t xml:space="preserve"> до </w:t>
      </w:r>
      <w:r w:rsidR="00435C2C">
        <w:rPr>
          <w:rFonts w:ascii="Times New Roman" w:hAnsi="Times New Roman" w:cs="Times New Roman"/>
          <w:b/>
          <w:sz w:val="24"/>
          <w:szCs w:val="24"/>
        </w:rPr>
        <w:t>3</w:t>
      </w:r>
      <w:r w:rsidR="006357DF">
        <w:rPr>
          <w:rFonts w:ascii="Times New Roman" w:hAnsi="Times New Roman" w:cs="Times New Roman"/>
          <w:b/>
          <w:sz w:val="24"/>
          <w:szCs w:val="24"/>
          <w:lang w:val="sr-Latn-RS"/>
        </w:rPr>
        <w:t>0</w:t>
      </w:r>
      <w:r w:rsidR="00EC00D1">
        <w:rPr>
          <w:rFonts w:ascii="Times New Roman" w:hAnsi="Times New Roman" w:cs="Times New Roman"/>
          <w:b/>
          <w:sz w:val="24"/>
          <w:szCs w:val="24"/>
        </w:rPr>
        <w:t>.</w:t>
      </w:r>
      <w:r w:rsidR="006357DF">
        <w:rPr>
          <w:rFonts w:ascii="Times New Roman" w:hAnsi="Times New Roman" w:cs="Times New Roman"/>
          <w:b/>
          <w:sz w:val="24"/>
          <w:szCs w:val="24"/>
          <w:lang w:val="sr-Latn-RS"/>
        </w:rPr>
        <w:t>06</w:t>
      </w:r>
      <w:r w:rsidR="00D5607D">
        <w:rPr>
          <w:rFonts w:ascii="Times New Roman" w:hAnsi="Times New Roman" w:cs="Times New Roman"/>
          <w:b/>
          <w:sz w:val="24"/>
          <w:szCs w:val="24"/>
        </w:rPr>
        <w:t>.202</w:t>
      </w:r>
      <w:r w:rsidR="00482A09">
        <w:rPr>
          <w:rFonts w:ascii="Times New Roman" w:hAnsi="Times New Roman" w:cs="Times New Roman"/>
          <w:b/>
          <w:sz w:val="24"/>
          <w:szCs w:val="24"/>
        </w:rPr>
        <w:t>5</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26A838FE"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C07959">
        <w:rPr>
          <w:rFonts w:ascii="Times New Roman" w:hAnsi="Times New Roman" w:cs="Times New Roman"/>
          <w:sz w:val="24"/>
          <w:szCs w:val="24"/>
        </w:rPr>
        <w:t xml:space="preserve">октобар </w:t>
      </w:r>
      <w:r w:rsidR="0082482F">
        <w:rPr>
          <w:rFonts w:ascii="Times New Roman" w:hAnsi="Times New Roman" w:cs="Times New Roman"/>
          <w:sz w:val="24"/>
          <w:szCs w:val="24"/>
        </w:rPr>
        <w:t>202</w:t>
      </w:r>
      <w:r w:rsidR="00C07959">
        <w:rPr>
          <w:rFonts w:ascii="Times New Roman" w:hAnsi="Times New Roman" w:cs="Times New Roman"/>
          <w:sz w:val="24"/>
          <w:szCs w:val="24"/>
        </w:rPr>
        <w:t>5</w:t>
      </w:r>
      <w:r w:rsidR="00D64A56" w:rsidRPr="00443D79">
        <w:rPr>
          <w:rFonts w:ascii="Times New Roman" w:hAnsi="Times New Roman" w:cs="Times New Roman"/>
          <w:sz w:val="24"/>
          <w:szCs w:val="24"/>
        </w:rPr>
        <w:t>. година</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6F4EFAEF"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rPr>
        <w:t>202</w:t>
      </w:r>
      <w:r w:rsidR="00482A09">
        <w:rPr>
          <w:rFonts w:ascii="Times New Roman" w:hAnsi="Times New Roman" w:cs="Times New Roman"/>
          <w:sz w:val="24"/>
          <w:szCs w:val="24"/>
        </w:rPr>
        <w:t>5</w:t>
      </w:r>
      <w:r w:rsidR="001909EF">
        <w:rPr>
          <w:rFonts w:ascii="Times New Roman" w:hAnsi="Times New Roman" w:cs="Times New Roman"/>
          <w:sz w:val="24"/>
          <w:szCs w:val="24"/>
        </w:rPr>
        <w:t>.</w:t>
      </w:r>
      <w:r w:rsidR="00EC00D1">
        <w:rPr>
          <w:rFonts w:ascii="Times New Roman" w:hAnsi="Times New Roman" w:cs="Times New Roman"/>
          <w:sz w:val="24"/>
          <w:szCs w:val="24"/>
        </w:rPr>
        <w:t xml:space="preserve"> до 3</w:t>
      </w:r>
      <w:r w:rsidR="006357DF">
        <w:rPr>
          <w:rFonts w:ascii="Times New Roman" w:hAnsi="Times New Roman" w:cs="Times New Roman"/>
          <w:sz w:val="24"/>
          <w:szCs w:val="24"/>
          <w:lang w:val="sr-Latn-RS"/>
        </w:rPr>
        <w:t>0</w:t>
      </w:r>
      <w:r w:rsidR="00EC00D1">
        <w:rPr>
          <w:rFonts w:ascii="Times New Roman" w:hAnsi="Times New Roman" w:cs="Times New Roman"/>
          <w:sz w:val="24"/>
          <w:szCs w:val="24"/>
        </w:rPr>
        <w:t>.</w:t>
      </w:r>
      <w:r w:rsidR="006357DF">
        <w:rPr>
          <w:rFonts w:ascii="Times New Roman" w:hAnsi="Times New Roman" w:cs="Times New Roman"/>
          <w:sz w:val="24"/>
          <w:szCs w:val="24"/>
          <w:lang w:val="sr-Latn-RS"/>
        </w:rPr>
        <w:t>06</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482A09">
        <w:rPr>
          <w:rFonts w:ascii="Times New Roman" w:hAnsi="Times New Roman" w:cs="Times New Roman"/>
          <w:sz w:val="24"/>
          <w:szCs w:val="24"/>
        </w:rPr>
        <w:t>5</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w:t>
      </w:r>
      <w:r w:rsidR="00FB1A81">
        <w:rPr>
          <w:rFonts w:ascii="Times New Roman" w:hAnsi="Times New Roman" w:cs="Times New Roman"/>
          <w:sz w:val="24"/>
          <w:szCs w:val="24"/>
        </w:rPr>
        <w:t>“, бр. 129/2007, 83/2014 - др. З</w:t>
      </w:r>
      <w:r w:rsidRPr="00443D79">
        <w:rPr>
          <w:rFonts w:ascii="Times New Roman" w:hAnsi="Times New Roman" w:cs="Times New Roman"/>
          <w:sz w:val="24"/>
          <w:szCs w:val="24"/>
        </w:rPr>
        <w:t>акон, 101/201</w:t>
      </w:r>
      <w:r w:rsidR="006166C6" w:rsidRPr="00443D79">
        <w:rPr>
          <w:rFonts w:ascii="Times New Roman" w:hAnsi="Times New Roman" w:cs="Times New Roman"/>
          <w:sz w:val="24"/>
          <w:szCs w:val="24"/>
        </w:rPr>
        <w:t>6 - др. Закон</w:t>
      </w:r>
      <w:r w:rsidR="00FB1A81">
        <w:rPr>
          <w:rFonts w:ascii="Times New Roman" w:hAnsi="Times New Roman" w:cs="Times New Roman"/>
          <w:sz w:val="24"/>
          <w:szCs w:val="24"/>
        </w:rPr>
        <w:t>, 47/2018 и 111/2021 – др. Закон</w:t>
      </w:r>
      <w:r w:rsidR="006166C6" w:rsidRPr="00443D79">
        <w:rPr>
          <w:rFonts w:ascii="Times New Roman" w:hAnsi="Times New Roman" w:cs="Times New Roman"/>
          <w:sz w:val="24"/>
          <w:szCs w:val="24"/>
        </w:rPr>
        <w:t>)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15/16).</w:t>
      </w:r>
    </w:p>
    <w:p w14:paraId="5CBD86B9" w14:textId="6C187A50"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B2199">
        <w:rPr>
          <w:rFonts w:ascii="Times New Roman" w:hAnsi="Times New Roman" w:cs="Times New Roman"/>
          <w:sz w:val="24"/>
          <w:szCs w:val="24"/>
        </w:rPr>
        <w:t>202</w:t>
      </w:r>
      <w:r w:rsidR="00482A09">
        <w:rPr>
          <w:rFonts w:ascii="Times New Roman" w:hAnsi="Times New Roman" w:cs="Times New Roman"/>
          <w:sz w:val="24"/>
          <w:szCs w:val="24"/>
        </w:rPr>
        <w:t>5</w:t>
      </w:r>
      <w:r w:rsidR="00C62F0A">
        <w:rPr>
          <w:rFonts w:ascii="Times New Roman" w:hAnsi="Times New Roman" w:cs="Times New Roman"/>
          <w:sz w:val="24"/>
          <w:szCs w:val="24"/>
        </w:rPr>
        <w:t>.</w:t>
      </w:r>
      <w:r w:rsidR="008E325D">
        <w:rPr>
          <w:rFonts w:ascii="Times New Roman" w:hAnsi="Times New Roman" w:cs="Times New Roman"/>
          <w:sz w:val="24"/>
          <w:szCs w:val="24"/>
        </w:rPr>
        <w:t xml:space="preserve"> до 3</w:t>
      </w:r>
      <w:r w:rsidR="006357DF">
        <w:rPr>
          <w:rFonts w:ascii="Times New Roman" w:hAnsi="Times New Roman" w:cs="Times New Roman"/>
          <w:sz w:val="24"/>
          <w:szCs w:val="24"/>
          <w:lang w:val="sr-Latn-RS"/>
        </w:rPr>
        <w:t>0</w:t>
      </w:r>
      <w:r w:rsidR="008E325D">
        <w:rPr>
          <w:rFonts w:ascii="Times New Roman" w:hAnsi="Times New Roman" w:cs="Times New Roman"/>
          <w:sz w:val="24"/>
          <w:szCs w:val="24"/>
        </w:rPr>
        <w:t>.</w:t>
      </w:r>
      <w:r w:rsidR="006357DF">
        <w:rPr>
          <w:rFonts w:ascii="Times New Roman" w:hAnsi="Times New Roman" w:cs="Times New Roman"/>
          <w:sz w:val="24"/>
          <w:szCs w:val="24"/>
          <w:lang w:val="sr-Latn-RS"/>
        </w:rPr>
        <w:t>06</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482A09">
        <w:rPr>
          <w:rFonts w:ascii="Times New Roman" w:hAnsi="Times New Roman" w:cs="Times New Roman"/>
          <w:sz w:val="24"/>
          <w:szCs w:val="24"/>
        </w:rPr>
        <w:t>5</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15/16)</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Default="00B662AF" w:rsidP="006D11A1">
      <w:pPr>
        <w:jc w:val="both"/>
        <w:rPr>
          <w:rFonts w:ascii="Times New Roman" w:hAnsi="Times New Roman" w:cs="Times New Roman"/>
          <w:b/>
          <w:sz w:val="24"/>
          <w:szCs w:val="24"/>
          <w:lang w:val="sr-Latn-RS"/>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863A32F" w14:textId="77777777" w:rsidR="009512AE" w:rsidRDefault="009512AE" w:rsidP="006D11A1">
      <w:pPr>
        <w:jc w:val="both"/>
        <w:rPr>
          <w:rFonts w:ascii="Times New Roman" w:hAnsi="Times New Roman" w:cs="Times New Roman"/>
          <w:b/>
          <w:sz w:val="24"/>
          <w:szCs w:val="24"/>
          <w:lang w:val="sr-Latn-RS"/>
        </w:rPr>
      </w:pPr>
    </w:p>
    <w:p w14:paraId="31780CC7" w14:textId="77777777" w:rsidR="009512AE" w:rsidRDefault="009512AE" w:rsidP="006D11A1">
      <w:pPr>
        <w:jc w:val="both"/>
        <w:rPr>
          <w:rFonts w:ascii="Times New Roman" w:hAnsi="Times New Roman" w:cs="Times New Roman"/>
          <w:b/>
          <w:sz w:val="24"/>
          <w:szCs w:val="24"/>
          <w:lang w:val="sr-Latn-RS"/>
        </w:rPr>
      </w:pPr>
    </w:p>
    <w:p w14:paraId="658F0BCD" w14:textId="77777777" w:rsidR="009512AE" w:rsidRDefault="009512AE" w:rsidP="006D11A1">
      <w:pPr>
        <w:jc w:val="both"/>
        <w:rPr>
          <w:rFonts w:ascii="Times New Roman" w:hAnsi="Times New Roman" w:cs="Times New Roman"/>
          <w:b/>
          <w:sz w:val="24"/>
          <w:szCs w:val="24"/>
          <w:lang w:val="sr-Latn-RS"/>
        </w:rPr>
      </w:pPr>
    </w:p>
    <w:p w14:paraId="3BC4ABB0" w14:textId="77777777" w:rsidR="009512AE" w:rsidRDefault="009512AE" w:rsidP="006D11A1">
      <w:pPr>
        <w:jc w:val="both"/>
        <w:rPr>
          <w:rFonts w:ascii="Times New Roman" w:hAnsi="Times New Roman" w:cs="Times New Roman"/>
          <w:b/>
          <w:sz w:val="24"/>
          <w:szCs w:val="24"/>
          <w:lang w:val="sr-Latn-RS"/>
        </w:rPr>
      </w:pPr>
    </w:p>
    <w:p w14:paraId="02FB4E37" w14:textId="77777777" w:rsidR="009512AE" w:rsidRDefault="009512AE" w:rsidP="006D11A1">
      <w:pPr>
        <w:jc w:val="both"/>
        <w:rPr>
          <w:rFonts w:ascii="Times New Roman" w:hAnsi="Times New Roman" w:cs="Times New Roman"/>
          <w:b/>
          <w:sz w:val="24"/>
          <w:szCs w:val="24"/>
          <w:lang w:val="sr-Latn-RS"/>
        </w:rPr>
      </w:pPr>
    </w:p>
    <w:p w14:paraId="7DF44E32" w14:textId="77777777" w:rsidR="009512AE" w:rsidRDefault="009512AE" w:rsidP="006D11A1">
      <w:pPr>
        <w:jc w:val="both"/>
        <w:rPr>
          <w:rFonts w:ascii="Times New Roman" w:hAnsi="Times New Roman" w:cs="Times New Roman"/>
          <w:b/>
          <w:sz w:val="24"/>
          <w:szCs w:val="24"/>
          <w:lang w:val="sr-Latn-RS"/>
        </w:rPr>
      </w:pPr>
    </w:p>
    <w:p w14:paraId="2068D98B" w14:textId="77777777" w:rsidR="009512AE" w:rsidRDefault="009512AE" w:rsidP="006D11A1">
      <w:pPr>
        <w:jc w:val="both"/>
        <w:rPr>
          <w:rFonts w:ascii="Times New Roman" w:hAnsi="Times New Roman" w:cs="Times New Roman"/>
          <w:b/>
          <w:sz w:val="24"/>
          <w:szCs w:val="24"/>
          <w:lang w:val="sr-Latn-RS"/>
        </w:rPr>
      </w:pPr>
    </w:p>
    <w:p w14:paraId="716E59F9" w14:textId="77777777" w:rsidR="009512AE" w:rsidRPr="009512AE" w:rsidRDefault="009512AE" w:rsidP="006D11A1">
      <w:pPr>
        <w:jc w:val="both"/>
        <w:rPr>
          <w:rFonts w:ascii="Times New Roman" w:hAnsi="Times New Roman" w:cs="Times New Roman"/>
          <w:b/>
          <w:sz w:val="24"/>
          <w:szCs w:val="24"/>
          <w:lang w:val="sr-Latn-RS"/>
        </w:rPr>
      </w:pP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lastRenderedPageBreak/>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02194035" w14:textId="1A0807BE" w:rsidR="00482A09" w:rsidRDefault="00C07959" w:rsidP="008217D5">
      <w:pPr>
        <w:pStyle w:val="text"/>
        <w:spacing w:before="0" w:after="0"/>
        <w:rPr>
          <w:rFonts w:ascii="Times New Roman" w:hAnsi="Times New Roman"/>
          <w:sz w:val="24"/>
          <w:szCs w:val="24"/>
        </w:rPr>
      </w:pPr>
      <w:r w:rsidRPr="00C07959">
        <w:rPr>
          <w:rFonts w:ascii="Times New Roman" w:hAnsi="Times New Roman"/>
          <w:sz w:val="24"/>
          <w:szCs w:val="24"/>
          <w:lang w:val="sr-Latn-RS"/>
        </w:rPr>
        <w:t>Надзорни одбор КЈП „Елан“ је дана 29.11.2024. године усвојио Програм пословања а Скупштина општине Косјерић је дана 23.12.2024. године донела Закључак број 0637/2024 којим је дата Сагласност на Програм пословања КЈП „Елан” за 2025. годину.</w:t>
      </w:r>
    </w:p>
    <w:p w14:paraId="411DD03A" w14:textId="77777777" w:rsidR="00C07959" w:rsidRPr="00C07959" w:rsidRDefault="00C07959" w:rsidP="008217D5">
      <w:pPr>
        <w:pStyle w:val="text"/>
        <w:spacing w:before="0" w:after="0"/>
        <w:rPr>
          <w:rFonts w:ascii="Times New Roman" w:hAnsi="Times New Roman"/>
          <w:sz w:val="24"/>
          <w:szCs w:val="24"/>
        </w:rPr>
      </w:pPr>
    </w:p>
    <w:p w14:paraId="1DC0EF86" w14:textId="77777777" w:rsidR="00482A09" w:rsidRDefault="00482A09" w:rsidP="008217D5">
      <w:pPr>
        <w:pStyle w:val="text"/>
        <w:spacing w:before="0" w:after="0"/>
        <w:rPr>
          <w:rFonts w:ascii="Times New Roman" w:hAnsi="Times New Roman"/>
          <w:sz w:val="24"/>
          <w:szCs w:val="24"/>
        </w:rPr>
      </w:pPr>
    </w:p>
    <w:p w14:paraId="0DB198FD" w14:textId="77777777" w:rsidR="00482A09" w:rsidRPr="00482A09" w:rsidRDefault="00482A09" w:rsidP="008217D5">
      <w:pPr>
        <w:pStyle w:val="text"/>
        <w:spacing w:before="0" w:after="0"/>
        <w:rPr>
          <w:rFonts w:ascii="Times New Roman" w:hAnsi="Times New Roman"/>
          <w:sz w:val="24"/>
          <w:szCs w:val="24"/>
        </w:rPr>
      </w:pPr>
    </w:p>
    <w:p w14:paraId="24111C01" w14:textId="77777777" w:rsidR="00403F03" w:rsidRPr="00F61FF6" w:rsidRDefault="00403F03" w:rsidP="008217D5">
      <w:pPr>
        <w:pStyle w:val="text"/>
        <w:spacing w:before="0" w:after="0"/>
        <w:rPr>
          <w:rFonts w:ascii="Times New Roman" w:hAnsi="Times New Roman"/>
          <w:sz w:val="24"/>
          <w:szCs w:val="24"/>
          <w:lang w:val="sr-Latn-RS"/>
        </w:rPr>
      </w:pPr>
    </w:p>
    <w:p w14:paraId="4104E4A7" w14:textId="77777777" w:rsidR="00403F03"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lastRenderedPageBreak/>
        <w:t xml:space="preserve">II </w:t>
      </w:r>
      <w:r w:rsidRPr="004A2098">
        <w:rPr>
          <w:rFonts w:ascii="Times New Roman" w:hAnsi="Times New Roman" w:cs="Times New Roman"/>
          <w:b/>
          <w:sz w:val="24"/>
          <w:szCs w:val="24"/>
        </w:rPr>
        <w:t>ОБРАЗЛОЖЕЊЕ ПОСЛОВАЊА</w:t>
      </w:r>
    </w:p>
    <w:p w14:paraId="7CD90A38" w14:textId="77777777" w:rsidR="00CB2199" w:rsidRDefault="00CB2199" w:rsidP="00CB2199">
      <w:pPr>
        <w:spacing w:after="0"/>
        <w:jc w:val="both"/>
        <w:rPr>
          <w:rFonts w:ascii="Times New Roman" w:hAnsi="Times New Roman" w:cs="Times New Roman"/>
          <w:sz w:val="24"/>
          <w:szCs w:val="24"/>
          <w:lang w:val="sr-Latn-RS"/>
        </w:rPr>
      </w:pPr>
    </w:p>
    <w:p w14:paraId="3E7091FC" w14:textId="77777777" w:rsidR="00C07959" w:rsidRPr="00C07959" w:rsidRDefault="00C07959" w:rsidP="00C07959">
      <w:pPr>
        <w:jc w:val="both"/>
        <w:rPr>
          <w:rFonts w:ascii="Times New Roman" w:hAnsi="Times New Roman" w:cs="Times New Roman"/>
          <w:sz w:val="24"/>
          <w:szCs w:val="24"/>
          <w:lang w:val="sr-Latn-RS"/>
        </w:rPr>
      </w:pPr>
      <w:r w:rsidRPr="00C07959">
        <w:rPr>
          <w:rFonts w:ascii="Times New Roman" w:hAnsi="Times New Roman" w:cs="Times New Roman"/>
          <w:sz w:val="24"/>
          <w:szCs w:val="24"/>
          <w:lang w:val="sr-Latn-RS"/>
        </w:rPr>
        <w:t>Водоснабдевање је било уредно и квалитет воде је био добар. Доток са изворишта „Таорска врела” је био довољан, тако да пумпа на водозахвату Деспотовићи није много укључивана у првих пет месеци, што је значајно утицало на ниже трошкове електричне енергије. У јуну је значајно повећана потрошња воде, али је предузеће успело да одржи континуитет у водоснабдевању уз помоћ водозахвата Деспотовићи.</w:t>
      </w:r>
    </w:p>
    <w:p w14:paraId="7F9D3361" w14:textId="77777777" w:rsidR="00C07959" w:rsidRPr="00C07959" w:rsidRDefault="00C07959" w:rsidP="00C07959">
      <w:pPr>
        <w:jc w:val="both"/>
        <w:rPr>
          <w:rFonts w:ascii="Times New Roman" w:hAnsi="Times New Roman" w:cs="Times New Roman"/>
          <w:sz w:val="24"/>
          <w:szCs w:val="24"/>
          <w:lang w:val="sr-Latn-RS"/>
        </w:rPr>
      </w:pPr>
      <w:r w:rsidRPr="00C07959">
        <w:rPr>
          <w:rFonts w:ascii="Times New Roman" w:hAnsi="Times New Roman" w:cs="Times New Roman"/>
          <w:sz w:val="24"/>
          <w:szCs w:val="24"/>
          <w:lang w:val="sr-Latn-RS"/>
        </w:rPr>
        <w:t>Делатности сакупљање и одвоз отпада са пражњењем контејнера су вршене по устаљеној динамици, Интензивно је одвожен зелени отпад у месецима марту, априлу и мају.</w:t>
      </w:r>
    </w:p>
    <w:p w14:paraId="4CC91157" w14:textId="77777777" w:rsidR="00C07959" w:rsidRPr="00C07959" w:rsidRDefault="00C07959" w:rsidP="00C07959">
      <w:pPr>
        <w:jc w:val="both"/>
        <w:rPr>
          <w:rFonts w:ascii="Times New Roman" w:hAnsi="Times New Roman" w:cs="Times New Roman"/>
          <w:sz w:val="24"/>
          <w:szCs w:val="24"/>
          <w:lang w:val="sr-Latn-RS"/>
        </w:rPr>
      </w:pPr>
      <w:r w:rsidRPr="00C07959">
        <w:rPr>
          <w:rFonts w:ascii="Times New Roman" w:hAnsi="Times New Roman" w:cs="Times New Roman"/>
          <w:sz w:val="24"/>
          <w:szCs w:val="24"/>
          <w:lang w:val="sr-Latn-RS"/>
        </w:rPr>
        <w:t>Након што је Општина Косјерић склопила уговор са депонијом „Гребача” код Обреновца за депоновање неопасног комуналног отпада сакупљеног на територији Косјерића, КЈП „Елан“ је са своја два аутосмећара почело да вози сакупљени отпад на нову локацију. Поред тога КЈП „Елан“ је спровело поступак јавне набавке чиме је изабран најповољнији понуђач који је од априла месеца отпад са депоније „Пијучка чесма“ превозио на депонију „Гребача” Обреновац.</w:t>
      </w:r>
    </w:p>
    <w:p w14:paraId="58AB0F3F" w14:textId="77777777" w:rsidR="00C07959" w:rsidRPr="00C07959" w:rsidRDefault="00C07959" w:rsidP="00C07959">
      <w:pPr>
        <w:jc w:val="both"/>
        <w:rPr>
          <w:rFonts w:ascii="Times New Roman" w:hAnsi="Times New Roman" w:cs="Times New Roman"/>
          <w:sz w:val="24"/>
          <w:szCs w:val="24"/>
          <w:lang w:val="sr-Latn-RS"/>
        </w:rPr>
      </w:pPr>
      <w:r w:rsidRPr="00C07959">
        <w:rPr>
          <w:rFonts w:ascii="Times New Roman" w:hAnsi="Times New Roman" w:cs="Times New Roman"/>
          <w:sz w:val="24"/>
          <w:szCs w:val="24"/>
          <w:lang w:val="sr-Latn-RS"/>
        </w:rPr>
        <w:t>Делатности комунална хигијена, погребне и пијачне услуге су се одвијале по устаљеној динамици.</w:t>
      </w:r>
    </w:p>
    <w:p w14:paraId="3574B928" w14:textId="77777777" w:rsidR="00C07959" w:rsidRPr="00C07959" w:rsidRDefault="00C07959" w:rsidP="00C07959">
      <w:pPr>
        <w:jc w:val="both"/>
        <w:rPr>
          <w:rFonts w:ascii="Times New Roman" w:hAnsi="Times New Roman" w:cs="Times New Roman"/>
          <w:sz w:val="24"/>
          <w:szCs w:val="24"/>
          <w:lang w:val="sr-Latn-RS"/>
        </w:rPr>
      </w:pPr>
      <w:r w:rsidRPr="00C07959">
        <w:rPr>
          <w:rFonts w:ascii="Times New Roman" w:hAnsi="Times New Roman" w:cs="Times New Roman"/>
          <w:sz w:val="24"/>
          <w:szCs w:val="24"/>
          <w:lang w:val="sr-Latn-RS"/>
        </w:rPr>
        <w:t>Значајније ангажовање механизације у зимској служби је уследило након обилних снежних падавина у месецу јануару.</w:t>
      </w:r>
    </w:p>
    <w:p w14:paraId="7921015A" w14:textId="2CE5B80B" w:rsidR="009512AE" w:rsidRPr="00C07959" w:rsidRDefault="00C07959" w:rsidP="00C07959">
      <w:pPr>
        <w:jc w:val="both"/>
        <w:rPr>
          <w:rFonts w:ascii="Times New Roman" w:hAnsi="Times New Roman" w:cs="Times New Roman"/>
          <w:sz w:val="24"/>
          <w:szCs w:val="24"/>
        </w:rPr>
      </w:pPr>
      <w:r w:rsidRPr="00C07959">
        <w:rPr>
          <w:rFonts w:ascii="Times New Roman" w:hAnsi="Times New Roman" w:cs="Times New Roman"/>
          <w:sz w:val="24"/>
          <w:szCs w:val="24"/>
          <w:lang w:val="sr-Latn-RS"/>
        </w:rPr>
        <w:t>Механизација је у мањој мери од планираног била ангажована на насип</w:t>
      </w:r>
      <w:r>
        <w:rPr>
          <w:rFonts w:ascii="Times New Roman" w:hAnsi="Times New Roman" w:cs="Times New Roman"/>
          <w:sz w:val="24"/>
          <w:szCs w:val="24"/>
          <w:lang w:val="sr-Latn-RS"/>
        </w:rPr>
        <w:t>ању сеоских путева и тарупирању</w:t>
      </w:r>
      <w:r>
        <w:rPr>
          <w:rFonts w:ascii="Times New Roman" w:hAnsi="Times New Roman" w:cs="Times New Roman"/>
          <w:sz w:val="24"/>
          <w:szCs w:val="24"/>
        </w:rPr>
        <w:t>.</w:t>
      </w:r>
    </w:p>
    <w:p w14:paraId="51E5AF53" w14:textId="77777777" w:rsidR="00F61FF6" w:rsidRPr="00F61FF6" w:rsidRDefault="00F61FF6" w:rsidP="00F61FF6">
      <w:pPr>
        <w:jc w:val="both"/>
        <w:rPr>
          <w:rFonts w:ascii="Times New Roman" w:hAnsi="Times New Roman" w:cs="Times New Roman"/>
          <w:sz w:val="24"/>
          <w:szCs w:val="24"/>
          <w:lang w:val="sr-Latn-RS"/>
        </w:rPr>
      </w:pPr>
    </w:p>
    <w:p w14:paraId="41C2BF9D" w14:textId="673DD28F" w:rsidR="00F61FF6" w:rsidRPr="00F61FF6" w:rsidRDefault="00F61FF6" w:rsidP="00F61FF6">
      <w:pPr>
        <w:tabs>
          <w:tab w:val="center" w:pos="4680"/>
          <w:tab w:val="left" w:pos="7440"/>
        </w:tabs>
        <w:rPr>
          <w:rFonts w:ascii="Times New Roman" w:hAnsi="Times New Roman" w:cs="Times New Roman"/>
          <w:b/>
          <w:sz w:val="24"/>
          <w:szCs w:val="24"/>
          <w:lang w:val="sr-Latn-RS"/>
        </w:rPr>
      </w:pPr>
      <w:r>
        <w:rPr>
          <w:rFonts w:ascii="Times New Roman" w:hAnsi="Times New Roman" w:cs="Times New Roman"/>
          <w:b/>
          <w:sz w:val="24"/>
          <w:szCs w:val="24"/>
          <w:lang w:val="sr-Latn-RS"/>
        </w:rPr>
        <w:tab/>
      </w:r>
      <w:r w:rsidR="00403F03" w:rsidRPr="004A2098">
        <w:rPr>
          <w:rFonts w:ascii="Times New Roman" w:hAnsi="Times New Roman" w:cs="Times New Roman"/>
          <w:b/>
          <w:sz w:val="24"/>
          <w:szCs w:val="24"/>
          <w:lang w:val="sr-Latn-RS"/>
        </w:rPr>
        <w:t xml:space="preserve">III </w:t>
      </w:r>
      <w:r w:rsidR="00403F03" w:rsidRPr="004A2098">
        <w:rPr>
          <w:rFonts w:ascii="Times New Roman" w:hAnsi="Times New Roman" w:cs="Times New Roman"/>
          <w:b/>
          <w:sz w:val="24"/>
          <w:szCs w:val="24"/>
        </w:rPr>
        <w:t>ОБРАЗЛОЖЕЊЕ ОБРАЗАЦА</w:t>
      </w:r>
      <w:r>
        <w:rPr>
          <w:rFonts w:ascii="Times New Roman" w:hAnsi="Times New Roman" w:cs="Times New Roman"/>
          <w:b/>
          <w:sz w:val="24"/>
          <w:szCs w:val="24"/>
        </w:rPr>
        <w:tab/>
      </w:r>
    </w:p>
    <w:p w14:paraId="41F16BE5" w14:textId="0D4273B9"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УСПЕХА</w:t>
      </w:r>
    </w:p>
    <w:p w14:paraId="2761E2DB" w14:textId="4B04DA2A" w:rsidR="00CD7277" w:rsidRPr="00C07959" w:rsidRDefault="00C07959" w:rsidP="009512AE">
      <w:pPr>
        <w:jc w:val="both"/>
        <w:rPr>
          <w:rFonts w:ascii="Times New Roman" w:hAnsi="Times New Roman" w:cs="Times New Roman"/>
          <w:bCs/>
          <w:sz w:val="24"/>
          <w:szCs w:val="24"/>
        </w:rPr>
      </w:pPr>
      <w:r>
        <w:rPr>
          <w:rFonts w:ascii="Times New Roman" w:hAnsi="Times New Roman" w:cs="Times New Roman"/>
          <w:bCs/>
          <w:sz w:val="24"/>
          <w:szCs w:val="24"/>
          <w:lang w:val="sr-Latn-RS"/>
        </w:rPr>
        <w:t xml:space="preserve">За период од 01.01. до </w:t>
      </w:r>
      <w:r>
        <w:rPr>
          <w:rFonts w:ascii="Times New Roman" w:hAnsi="Times New Roman" w:cs="Times New Roman"/>
          <w:bCs/>
          <w:sz w:val="24"/>
          <w:szCs w:val="24"/>
        </w:rPr>
        <w:t>30.06.2025</w:t>
      </w:r>
      <w:r>
        <w:rPr>
          <w:rFonts w:ascii="Times New Roman" w:hAnsi="Times New Roman" w:cs="Times New Roman"/>
          <w:bCs/>
          <w:sz w:val="24"/>
          <w:szCs w:val="24"/>
          <w:lang w:val="sr-Latn-RS"/>
        </w:rPr>
        <w:t xml:space="preserve"> </w:t>
      </w:r>
      <w:r w:rsidRPr="00C07959">
        <w:rPr>
          <w:rFonts w:ascii="Times New Roman" w:hAnsi="Times New Roman" w:cs="Times New Roman"/>
          <w:bCs/>
          <w:sz w:val="24"/>
          <w:szCs w:val="24"/>
          <w:lang w:val="sr-Latn-RS"/>
        </w:rPr>
        <w:t>године предузеће је планирало добит у износу од 219</w:t>
      </w:r>
      <w:r w:rsidR="006C4744">
        <w:rPr>
          <w:rFonts w:ascii="Times New Roman" w:hAnsi="Times New Roman" w:cs="Times New Roman"/>
          <w:bCs/>
          <w:sz w:val="24"/>
          <w:szCs w:val="24"/>
        </w:rPr>
        <w:t>.</w:t>
      </w:r>
      <w:r w:rsidRPr="00C07959">
        <w:rPr>
          <w:rFonts w:ascii="Times New Roman" w:hAnsi="Times New Roman" w:cs="Times New Roman"/>
          <w:bCs/>
          <w:sz w:val="24"/>
          <w:szCs w:val="24"/>
          <w:lang w:val="sr-Latn-RS"/>
        </w:rPr>
        <w:t xml:space="preserve">330 динара, Остварен је губитак од 1.070.871 динара. Укупно остварени приходи су за 13% нижи од планираних и расходи су за 12% нижи од планираних. На радној јединици водовод и канализација остварен је приход за 5% виши од планираног услед повећане потрошње воде у месецу јуну. Радна јединица изношење смећа је остварила приход виши од плана за 1%. Приход од комуналне хигијене је виши за 7% од планираног. Разлог је што су месеци фебруар и март били топли и без падавина па су се улице прале и чистиле појачано, Приход од одржавања спортских објеката је за 6% виши планираног. Предузеће је услед раста зарада у 2025 години кориговало Уговор о одржавању спортских објеката са Општином Косјерић што је довело до повећања прихода од одржавања спортских објеката. Приход од пијачних услуга је виши за 15% од планираног јер је у првом кварталу било више закупљених тезги на годишњем нивоу. Приход од погребних услуга је виши за 2% од планираног услед више издатих гробних места, </w:t>
      </w:r>
      <w:r>
        <w:rPr>
          <w:rFonts w:ascii="Times New Roman" w:hAnsi="Times New Roman" w:cs="Times New Roman"/>
          <w:bCs/>
          <w:sz w:val="24"/>
          <w:szCs w:val="24"/>
        </w:rPr>
        <w:t>п</w:t>
      </w:r>
      <w:r w:rsidRPr="00C07959">
        <w:rPr>
          <w:rFonts w:ascii="Times New Roman" w:hAnsi="Times New Roman" w:cs="Times New Roman"/>
          <w:bCs/>
          <w:sz w:val="24"/>
          <w:szCs w:val="24"/>
          <w:lang w:val="sr-Latn-RS"/>
        </w:rPr>
        <w:t xml:space="preserve">риход од зимског одржавања је нижи за 42% услед мање падавина у фебруару и марту. Приход остварен на одржавању </w:t>
      </w:r>
      <w:r w:rsidRPr="00C07959">
        <w:rPr>
          <w:rFonts w:ascii="Times New Roman" w:hAnsi="Times New Roman" w:cs="Times New Roman"/>
          <w:bCs/>
          <w:sz w:val="24"/>
          <w:szCs w:val="24"/>
          <w:lang w:val="sr-Latn-RS"/>
        </w:rPr>
        <w:lastRenderedPageBreak/>
        <w:t>општинских путева и грађевинским радовима за 39% нижи од планираног. Остали пословни приходи су 51% нижи од планираних услед слаб</w:t>
      </w:r>
      <w:r>
        <w:rPr>
          <w:rFonts w:ascii="Times New Roman" w:hAnsi="Times New Roman" w:cs="Times New Roman"/>
          <w:bCs/>
          <w:sz w:val="24"/>
          <w:szCs w:val="24"/>
          <w:lang w:val="sr-Latn-RS"/>
        </w:rPr>
        <w:t>ије наплате спорних потраживања</w:t>
      </w:r>
      <w:r>
        <w:rPr>
          <w:rFonts w:ascii="Times New Roman" w:hAnsi="Times New Roman" w:cs="Times New Roman"/>
          <w:bCs/>
          <w:sz w:val="24"/>
          <w:szCs w:val="24"/>
        </w:rPr>
        <w:t>.</w:t>
      </w:r>
    </w:p>
    <w:p w14:paraId="629B2EAE" w14:textId="070740D0" w:rsidR="00C07959" w:rsidRPr="00C07959" w:rsidRDefault="00C07959" w:rsidP="00C07959">
      <w:pPr>
        <w:jc w:val="both"/>
        <w:rPr>
          <w:rFonts w:ascii="Times New Roman" w:hAnsi="Times New Roman" w:cs="Times New Roman"/>
          <w:bCs/>
          <w:sz w:val="24"/>
          <w:szCs w:val="24"/>
        </w:rPr>
      </w:pPr>
      <w:r w:rsidRPr="00C07959">
        <w:rPr>
          <w:rFonts w:ascii="Times New Roman" w:hAnsi="Times New Roman" w:cs="Times New Roman"/>
          <w:bCs/>
          <w:sz w:val="24"/>
          <w:szCs w:val="24"/>
        </w:rPr>
        <w:t xml:space="preserve">Укупни трошкови материјала су за 27% нижи од планираних, Из категорије материјала веће одступање од планираног је при утрошку основног материјала који је виши за 55%. Сви остали трошкови материјала су </w:t>
      </w:r>
      <w:r>
        <w:rPr>
          <w:rFonts w:ascii="Times New Roman" w:hAnsi="Times New Roman" w:cs="Times New Roman"/>
          <w:bCs/>
          <w:sz w:val="24"/>
          <w:szCs w:val="24"/>
        </w:rPr>
        <w:t>нижи или у границама планираних</w:t>
      </w:r>
      <w:r w:rsidRPr="00C07959">
        <w:rPr>
          <w:rFonts w:ascii="Times New Roman" w:hAnsi="Times New Roman" w:cs="Times New Roman"/>
          <w:bCs/>
          <w:sz w:val="24"/>
          <w:szCs w:val="24"/>
        </w:rPr>
        <w:t>.</w:t>
      </w:r>
    </w:p>
    <w:p w14:paraId="765AB927" w14:textId="2C648F6B" w:rsidR="00C07959" w:rsidRPr="00C07959" w:rsidRDefault="00C07959" w:rsidP="00C07959">
      <w:pPr>
        <w:jc w:val="both"/>
        <w:rPr>
          <w:rFonts w:ascii="Times New Roman" w:hAnsi="Times New Roman" w:cs="Times New Roman"/>
          <w:bCs/>
          <w:sz w:val="24"/>
          <w:szCs w:val="24"/>
        </w:rPr>
      </w:pPr>
      <w:r w:rsidRPr="00C07959">
        <w:rPr>
          <w:rFonts w:ascii="Times New Roman" w:hAnsi="Times New Roman" w:cs="Times New Roman"/>
          <w:bCs/>
          <w:sz w:val="24"/>
          <w:szCs w:val="24"/>
        </w:rPr>
        <w:t>Трошкови зарада, накнада зарада и остали лични расходи нижи су за 5% од планираних</w:t>
      </w:r>
      <w:r>
        <w:rPr>
          <w:rFonts w:ascii="Times New Roman" w:hAnsi="Times New Roman" w:cs="Times New Roman"/>
          <w:bCs/>
          <w:sz w:val="24"/>
          <w:szCs w:val="24"/>
        </w:rPr>
        <w:t>.</w:t>
      </w:r>
    </w:p>
    <w:p w14:paraId="117DF53F" w14:textId="77777777" w:rsidR="00C07959" w:rsidRPr="00C07959" w:rsidRDefault="00C07959" w:rsidP="00C07959">
      <w:pPr>
        <w:jc w:val="both"/>
        <w:rPr>
          <w:rFonts w:ascii="Times New Roman" w:hAnsi="Times New Roman" w:cs="Times New Roman"/>
          <w:bCs/>
          <w:sz w:val="24"/>
          <w:szCs w:val="24"/>
        </w:rPr>
      </w:pPr>
      <w:r w:rsidRPr="00C07959">
        <w:rPr>
          <w:rFonts w:ascii="Times New Roman" w:hAnsi="Times New Roman" w:cs="Times New Roman"/>
          <w:bCs/>
          <w:sz w:val="24"/>
          <w:szCs w:val="24"/>
        </w:rPr>
        <w:t>Трошкови производних услуга су 44% нижи од планираних. Код ове категорије трошкова веће одступање је на трошковима ПП и осталих услуга које су више по 2% од планираног износа.</w:t>
      </w:r>
    </w:p>
    <w:p w14:paraId="283630E7" w14:textId="57B1BBA6" w:rsidR="00C07959" w:rsidRPr="00C07959" w:rsidRDefault="00C07959" w:rsidP="00C07959">
      <w:pPr>
        <w:jc w:val="both"/>
        <w:rPr>
          <w:rFonts w:ascii="Times New Roman" w:hAnsi="Times New Roman" w:cs="Times New Roman"/>
          <w:bCs/>
          <w:sz w:val="24"/>
          <w:szCs w:val="24"/>
        </w:rPr>
      </w:pPr>
      <w:r w:rsidRPr="00C07959">
        <w:rPr>
          <w:rFonts w:ascii="Times New Roman" w:hAnsi="Times New Roman" w:cs="Times New Roman"/>
          <w:bCs/>
          <w:sz w:val="24"/>
          <w:szCs w:val="24"/>
        </w:rPr>
        <w:t xml:space="preserve">Укупни нематеријални трошкови су нижи за 4%, Више је утрошено на позицијама регистрације возила и непроизводним услугама као и на трошковима такси услед плаћене еколошке таксе </w:t>
      </w:r>
      <w:r>
        <w:rPr>
          <w:rFonts w:ascii="Times New Roman" w:hAnsi="Times New Roman" w:cs="Times New Roman"/>
          <w:bCs/>
          <w:sz w:val="24"/>
          <w:szCs w:val="24"/>
        </w:rPr>
        <w:t>.</w:t>
      </w:r>
      <w:r w:rsidRPr="00C07959">
        <w:rPr>
          <w:rFonts w:ascii="Times New Roman" w:hAnsi="Times New Roman" w:cs="Times New Roman"/>
          <w:bCs/>
          <w:sz w:val="24"/>
          <w:szCs w:val="24"/>
        </w:rPr>
        <w:t xml:space="preserve"> </w:t>
      </w:r>
    </w:p>
    <w:p w14:paraId="41FEDE8B" w14:textId="7F6B6FEC" w:rsidR="00C07959" w:rsidRPr="00C07959" w:rsidRDefault="00C07959" w:rsidP="00C07959">
      <w:pPr>
        <w:jc w:val="both"/>
        <w:rPr>
          <w:rFonts w:ascii="Times New Roman" w:hAnsi="Times New Roman" w:cs="Times New Roman"/>
          <w:bCs/>
          <w:sz w:val="24"/>
          <w:szCs w:val="24"/>
        </w:rPr>
      </w:pPr>
      <w:r w:rsidRPr="00C07959">
        <w:rPr>
          <w:rFonts w:ascii="Times New Roman" w:hAnsi="Times New Roman" w:cs="Times New Roman"/>
          <w:bCs/>
          <w:sz w:val="24"/>
          <w:szCs w:val="24"/>
        </w:rPr>
        <w:t xml:space="preserve">Трошкови амортизације су нижи од планираних за </w:t>
      </w:r>
      <w:r>
        <w:rPr>
          <w:rFonts w:ascii="Times New Roman" w:hAnsi="Times New Roman" w:cs="Times New Roman"/>
          <w:bCs/>
          <w:sz w:val="24"/>
          <w:szCs w:val="24"/>
        </w:rPr>
        <w:t>3</w:t>
      </w:r>
      <w:r w:rsidRPr="00C07959">
        <w:rPr>
          <w:rFonts w:ascii="Times New Roman" w:hAnsi="Times New Roman" w:cs="Times New Roman"/>
          <w:bCs/>
          <w:sz w:val="24"/>
          <w:szCs w:val="24"/>
        </w:rPr>
        <w:t>%</w:t>
      </w:r>
      <w:r>
        <w:rPr>
          <w:rFonts w:ascii="Times New Roman" w:hAnsi="Times New Roman" w:cs="Times New Roman"/>
          <w:bCs/>
          <w:sz w:val="24"/>
          <w:szCs w:val="24"/>
        </w:rPr>
        <w:t>.</w:t>
      </w:r>
    </w:p>
    <w:p w14:paraId="39A6E298" w14:textId="69AC3F0E" w:rsidR="00C07959" w:rsidRPr="00C07959" w:rsidRDefault="00C07959" w:rsidP="00C07959">
      <w:pPr>
        <w:jc w:val="both"/>
        <w:rPr>
          <w:rFonts w:ascii="Times New Roman" w:hAnsi="Times New Roman" w:cs="Times New Roman"/>
          <w:bCs/>
          <w:sz w:val="24"/>
          <w:szCs w:val="24"/>
        </w:rPr>
      </w:pPr>
      <w:r w:rsidRPr="00C07959">
        <w:rPr>
          <w:rFonts w:ascii="Times New Roman" w:hAnsi="Times New Roman" w:cs="Times New Roman"/>
          <w:bCs/>
          <w:sz w:val="24"/>
          <w:szCs w:val="24"/>
        </w:rPr>
        <w:t>Остали расходи су виши од планираних 3,46 пута. Висок износ спорних потраживања старијих од 365 дана је довео до значајно виших трошкова из ове категорије. Предузеће је кренуло са достављањем опомена свим корисницима и након истека рока остављеног за плаћање следиће утужење.</w:t>
      </w:r>
    </w:p>
    <w:p w14:paraId="33C906F5" w14:textId="6DA7089B" w:rsidR="00403F03" w:rsidRPr="00C0795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СТАЊА</w:t>
      </w:r>
    </w:p>
    <w:p w14:paraId="00EF1C0B" w14:textId="77777777" w:rsidR="00C07959" w:rsidRPr="00C07959" w:rsidRDefault="00C07959" w:rsidP="00C07959">
      <w:pPr>
        <w:ind w:left="33" w:right="14"/>
        <w:rPr>
          <w:rFonts w:ascii="Times New Roman" w:hAnsi="Times New Roman" w:cs="Times New Roman"/>
          <w:sz w:val="24"/>
          <w:szCs w:val="24"/>
        </w:rPr>
      </w:pPr>
      <w:r w:rsidRPr="00C07959">
        <w:rPr>
          <w:rFonts w:ascii="Times New Roman" w:hAnsi="Times New Roman" w:cs="Times New Roman"/>
          <w:sz w:val="24"/>
          <w:szCs w:val="24"/>
        </w:rPr>
        <w:t>Укупна актива и пасива су за 1% ниже од планираних вредности,</w:t>
      </w:r>
    </w:p>
    <w:p w14:paraId="78E69C8C" w14:textId="0937246A" w:rsidR="00C07959" w:rsidRPr="00C07959" w:rsidRDefault="00C07959" w:rsidP="00C07959">
      <w:pPr>
        <w:spacing w:after="632"/>
        <w:ind w:left="33" w:right="14"/>
        <w:rPr>
          <w:rFonts w:ascii="Times New Roman" w:hAnsi="Times New Roman" w:cs="Times New Roman"/>
          <w:sz w:val="24"/>
          <w:szCs w:val="24"/>
        </w:rPr>
      </w:pPr>
      <w:r w:rsidRPr="00C07959">
        <w:rPr>
          <w:rFonts w:ascii="Times New Roman" w:hAnsi="Times New Roman" w:cs="Times New Roman"/>
          <w:sz w:val="24"/>
          <w:szCs w:val="24"/>
        </w:rPr>
        <w:t>Предузеће је успевало да редовно измирује своје обавезе према добављачима, обавезе по основу ПДВ-а и зараде запосленима.</w:t>
      </w:r>
    </w:p>
    <w:p w14:paraId="3F71F555" w14:textId="7958FF5D" w:rsidR="00403F03" w:rsidRPr="00C07959" w:rsidRDefault="00403F03" w:rsidP="00C07959">
      <w:pPr>
        <w:pStyle w:val="ListParagraph"/>
        <w:numPr>
          <w:ilvl w:val="0"/>
          <w:numId w:val="21"/>
        </w:numPr>
        <w:rPr>
          <w:rFonts w:ascii="Times New Roman" w:hAnsi="Times New Roman" w:cs="Times New Roman"/>
          <w:b/>
          <w:bCs/>
          <w:sz w:val="24"/>
          <w:szCs w:val="24"/>
        </w:rPr>
      </w:pPr>
      <w:r w:rsidRPr="00C07959">
        <w:rPr>
          <w:rFonts w:ascii="Times New Roman" w:hAnsi="Times New Roman" w:cs="Times New Roman"/>
          <w:b/>
          <w:bCs/>
          <w:sz w:val="24"/>
          <w:szCs w:val="24"/>
        </w:rPr>
        <w:t>ИЗВЕШТАЈ О ТОКОВИМА ГОТОВИНЕ</w:t>
      </w:r>
    </w:p>
    <w:p w14:paraId="133FDDCE" w14:textId="77777777" w:rsidR="00C07959" w:rsidRPr="00C07959" w:rsidRDefault="00C07959" w:rsidP="00C07959">
      <w:pPr>
        <w:ind w:left="33" w:right="14"/>
        <w:rPr>
          <w:rFonts w:ascii="Times New Roman" w:hAnsi="Times New Roman" w:cs="Times New Roman"/>
          <w:sz w:val="24"/>
          <w:szCs w:val="24"/>
        </w:rPr>
      </w:pPr>
      <w:r w:rsidRPr="00C07959">
        <w:rPr>
          <w:rFonts w:ascii="Times New Roman" w:hAnsi="Times New Roman" w:cs="Times New Roman"/>
          <w:sz w:val="24"/>
          <w:szCs w:val="24"/>
        </w:rPr>
        <w:t>Готовина на крају обрачунског периода је 1% виша од планиране.</w:t>
      </w:r>
    </w:p>
    <w:p w14:paraId="636D761C" w14:textId="6BF120E6" w:rsidR="00C07959" w:rsidRPr="00C07959" w:rsidRDefault="00C07959" w:rsidP="00C07959">
      <w:pPr>
        <w:spacing w:after="647" w:line="265" w:lineRule="auto"/>
        <w:ind w:left="53" w:hanging="10"/>
        <w:rPr>
          <w:rFonts w:ascii="Times New Roman" w:hAnsi="Times New Roman" w:cs="Times New Roman"/>
          <w:sz w:val="24"/>
          <w:szCs w:val="24"/>
        </w:rPr>
      </w:pPr>
      <w:r w:rsidRPr="00C07959">
        <w:rPr>
          <w:rFonts w:ascii="Times New Roman" w:hAnsi="Times New Roman" w:cs="Times New Roman"/>
          <w:sz w:val="24"/>
          <w:szCs w:val="24"/>
        </w:rPr>
        <w:t>У извештајном периоду укупан прилив је нижи од планираног за 23% а укупан одлив је нижи за 17%,</w:t>
      </w:r>
    </w:p>
    <w:p w14:paraId="065C0715"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4. ТРОШКОВИ ЗАПОСЛЕНИХ</w:t>
      </w:r>
    </w:p>
    <w:p w14:paraId="3A19F193" w14:textId="77777777" w:rsidR="00C07959" w:rsidRPr="00C07959" w:rsidRDefault="00C07959" w:rsidP="00C07959">
      <w:pPr>
        <w:rPr>
          <w:rFonts w:ascii="Times New Roman" w:hAnsi="Times New Roman" w:cs="Times New Roman"/>
          <w:bCs/>
          <w:sz w:val="24"/>
          <w:szCs w:val="24"/>
          <w:lang w:val="sr-Latn-RS"/>
        </w:rPr>
      </w:pPr>
      <w:r w:rsidRPr="00C07959">
        <w:rPr>
          <w:rFonts w:ascii="Times New Roman" w:hAnsi="Times New Roman" w:cs="Times New Roman"/>
          <w:bCs/>
          <w:sz w:val="24"/>
          <w:szCs w:val="24"/>
          <w:lang w:val="sr-Latn-RS"/>
        </w:rPr>
        <w:t>Укупни Трошкови зарада, накнада зарада и остали лични расходи су нижи за 5% од планираних.</w:t>
      </w:r>
    </w:p>
    <w:p w14:paraId="1055797C" w14:textId="77777777" w:rsidR="00C07959" w:rsidRPr="00C07959" w:rsidRDefault="00C07959" w:rsidP="00C07959">
      <w:pPr>
        <w:rPr>
          <w:rFonts w:ascii="Times New Roman" w:hAnsi="Times New Roman" w:cs="Times New Roman"/>
          <w:bCs/>
          <w:sz w:val="24"/>
          <w:szCs w:val="24"/>
          <w:lang w:val="sr-Latn-RS"/>
        </w:rPr>
      </w:pPr>
      <w:r w:rsidRPr="00C07959">
        <w:rPr>
          <w:rFonts w:ascii="Times New Roman" w:hAnsi="Times New Roman" w:cs="Times New Roman"/>
          <w:bCs/>
          <w:sz w:val="24"/>
          <w:szCs w:val="24"/>
          <w:lang w:val="sr-Latn-RS"/>
        </w:rPr>
        <w:t>Трошкови зарада су нижи за 5% из разлога што је број запослених мањи од планираног броја за једног радника и што је услед мањег обима послова на одржавању општинских путева остварен мањи обим прековременог рада.</w:t>
      </w:r>
    </w:p>
    <w:p w14:paraId="3A223ECC" w14:textId="77777777" w:rsidR="00C07959" w:rsidRPr="00C07959" w:rsidRDefault="00C07959" w:rsidP="00C07959">
      <w:pPr>
        <w:rPr>
          <w:rFonts w:ascii="Times New Roman" w:hAnsi="Times New Roman" w:cs="Times New Roman"/>
          <w:bCs/>
          <w:sz w:val="24"/>
          <w:szCs w:val="24"/>
          <w:lang w:val="sr-Latn-RS"/>
        </w:rPr>
      </w:pPr>
      <w:r w:rsidRPr="00C07959">
        <w:rPr>
          <w:rFonts w:ascii="Times New Roman" w:hAnsi="Times New Roman" w:cs="Times New Roman"/>
          <w:bCs/>
          <w:sz w:val="24"/>
          <w:szCs w:val="24"/>
          <w:lang w:val="sr-Latn-RS"/>
        </w:rPr>
        <w:lastRenderedPageBreak/>
        <w:t>Накнаде физичким лицима по основу осталих уговора су исплаћене у износу који је на нивоу планираног.</w:t>
      </w:r>
    </w:p>
    <w:p w14:paraId="4ECFED27" w14:textId="77777777" w:rsidR="00C07959" w:rsidRPr="00C07959" w:rsidRDefault="00C07959" w:rsidP="00C07959">
      <w:pPr>
        <w:rPr>
          <w:rFonts w:ascii="Times New Roman" w:hAnsi="Times New Roman" w:cs="Times New Roman"/>
          <w:bCs/>
          <w:sz w:val="24"/>
          <w:szCs w:val="24"/>
          <w:lang w:val="sr-Latn-RS"/>
        </w:rPr>
      </w:pPr>
      <w:r w:rsidRPr="00C07959">
        <w:rPr>
          <w:rFonts w:ascii="Times New Roman" w:hAnsi="Times New Roman" w:cs="Times New Roman"/>
          <w:bCs/>
          <w:sz w:val="24"/>
          <w:szCs w:val="24"/>
          <w:lang w:val="sr-Latn-RS"/>
        </w:rPr>
        <w:t>Трошкови за рад надзорног одбора су такође на нивоу планираног,</w:t>
      </w:r>
    </w:p>
    <w:p w14:paraId="19C9D13B" w14:textId="77777777" w:rsidR="00C07959" w:rsidRPr="00C07959" w:rsidRDefault="00C07959" w:rsidP="00C07959">
      <w:pPr>
        <w:rPr>
          <w:rFonts w:ascii="Times New Roman" w:hAnsi="Times New Roman" w:cs="Times New Roman"/>
          <w:bCs/>
          <w:sz w:val="24"/>
          <w:szCs w:val="24"/>
          <w:lang w:val="sr-Latn-RS"/>
        </w:rPr>
      </w:pPr>
      <w:r w:rsidRPr="00C07959">
        <w:rPr>
          <w:rFonts w:ascii="Times New Roman" w:hAnsi="Times New Roman" w:cs="Times New Roman"/>
          <w:bCs/>
          <w:sz w:val="24"/>
          <w:szCs w:val="24"/>
          <w:lang w:val="sr-Latn-RS"/>
        </w:rPr>
        <w:t>Трошкова за дневница није било.</w:t>
      </w:r>
    </w:p>
    <w:p w14:paraId="6E6C72A9" w14:textId="77777777" w:rsidR="00C07959" w:rsidRPr="00C07959" w:rsidRDefault="00C07959" w:rsidP="00C07959">
      <w:pPr>
        <w:rPr>
          <w:rFonts w:ascii="Times New Roman" w:hAnsi="Times New Roman" w:cs="Times New Roman"/>
          <w:bCs/>
          <w:sz w:val="24"/>
          <w:szCs w:val="24"/>
          <w:lang w:val="sr-Latn-RS"/>
        </w:rPr>
      </w:pPr>
      <w:r w:rsidRPr="00C07959">
        <w:rPr>
          <w:rFonts w:ascii="Times New Roman" w:hAnsi="Times New Roman" w:cs="Times New Roman"/>
          <w:bCs/>
          <w:sz w:val="24"/>
          <w:szCs w:val="24"/>
          <w:lang w:val="sr-Latn-RS"/>
        </w:rPr>
        <w:t>Трошкови за превоз запослених су нижи за 31% из разога што је мање запослених радника и што један број запослених није радио по основу коришћења одмора, боловања и државних празника.</w:t>
      </w:r>
    </w:p>
    <w:p w14:paraId="7A1BC377" w14:textId="77777777" w:rsidR="00C07959" w:rsidRDefault="00C07959" w:rsidP="00C07959">
      <w:pPr>
        <w:rPr>
          <w:rFonts w:ascii="Times New Roman" w:hAnsi="Times New Roman" w:cs="Times New Roman"/>
          <w:bCs/>
          <w:sz w:val="24"/>
          <w:szCs w:val="24"/>
        </w:rPr>
      </w:pPr>
      <w:r w:rsidRPr="00C07959">
        <w:rPr>
          <w:rFonts w:ascii="Times New Roman" w:hAnsi="Times New Roman" w:cs="Times New Roman"/>
          <w:bCs/>
          <w:sz w:val="24"/>
          <w:szCs w:val="24"/>
          <w:lang w:val="sr-Latn-RS"/>
        </w:rPr>
        <w:t>Позиција помоћ радницима и члановима њихових породица је нижа за 10% од планираног износа, Извршена је исплата помоћи свим радницима, у износу од по 20.000 динара,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 и једном запосленом помоћ у случају смрти члана уже породице,</w:t>
      </w:r>
    </w:p>
    <w:p w14:paraId="34A33111" w14:textId="1626ACF6" w:rsidR="00403F03" w:rsidRPr="003E66BD" w:rsidRDefault="00403F03" w:rsidP="00C07959">
      <w:pPr>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2ECE0E84" w14:textId="77777777" w:rsidR="00C07959" w:rsidRPr="00C07959" w:rsidRDefault="00C07959" w:rsidP="00C07959">
      <w:pPr>
        <w:rPr>
          <w:rFonts w:ascii="Times New Roman" w:hAnsi="Times New Roman" w:cs="Times New Roman"/>
          <w:bCs/>
          <w:sz w:val="24"/>
          <w:szCs w:val="24"/>
          <w:lang w:val="sr-Latn-RS"/>
        </w:rPr>
      </w:pPr>
      <w:r w:rsidRPr="00C07959">
        <w:rPr>
          <w:rFonts w:ascii="Times New Roman" w:hAnsi="Times New Roman" w:cs="Times New Roman"/>
          <w:bCs/>
          <w:sz w:val="24"/>
          <w:szCs w:val="24"/>
          <w:lang w:val="sr-Latn-RS"/>
        </w:rPr>
        <w:t>Број радника на дан 31.12.2024. године 34 запослена у сталном радном односу и 5 запослених у радном односу на одређено време (укупно 39 запослених),</w:t>
      </w:r>
    </w:p>
    <w:p w14:paraId="320F9D1E" w14:textId="77777777" w:rsidR="00C07959" w:rsidRPr="00C07959" w:rsidRDefault="00C07959" w:rsidP="00C07959">
      <w:pPr>
        <w:rPr>
          <w:rFonts w:ascii="Times New Roman" w:hAnsi="Times New Roman" w:cs="Times New Roman"/>
          <w:bCs/>
          <w:sz w:val="24"/>
          <w:szCs w:val="24"/>
          <w:lang w:val="sr-Latn-RS"/>
        </w:rPr>
      </w:pPr>
      <w:r w:rsidRPr="00C07959">
        <w:rPr>
          <w:rFonts w:ascii="Times New Roman" w:hAnsi="Times New Roman" w:cs="Times New Roman"/>
          <w:bCs/>
          <w:sz w:val="24"/>
          <w:szCs w:val="24"/>
          <w:lang w:val="sr-Latn-RS"/>
        </w:rPr>
        <w:t>У јануару је један запослени примљен у радни однос на одређено време.</w:t>
      </w:r>
    </w:p>
    <w:p w14:paraId="01508912" w14:textId="77777777" w:rsidR="00C07959" w:rsidRDefault="00C07959" w:rsidP="00C07959">
      <w:pPr>
        <w:rPr>
          <w:rFonts w:ascii="Times New Roman" w:hAnsi="Times New Roman" w:cs="Times New Roman"/>
          <w:bCs/>
          <w:sz w:val="24"/>
          <w:szCs w:val="24"/>
        </w:rPr>
      </w:pPr>
      <w:r>
        <w:rPr>
          <w:rFonts w:ascii="Times New Roman" w:hAnsi="Times New Roman" w:cs="Times New Roman"/>
          <w:bCs/>
          <w:sz w:val="24"/>
          <w:szCs w:val="24"/>
        </w:rPr>
        <w:t>Н</w:t>
      </w:r>
      <w:r w:rsidRPr="00C07959">
        <w:rPr>
          <w:rFonts w:ascii="Times New Roman" w:hAnsi="Times New Roman" w:cs="Times New Roman"/>
          <w:bCs/>
          <w:sz w:val="24"/>
          <w:szCs w:val="24"/>
          <w:lang w:val="sr-Latn-RS"/>
        </w:rPr>
        <w:t>а дан 30.06.2025. године број запослених је 34 запослена у сталном радном односу и шест у радном односу на одређено време (укупно 40 запослених).</w:t>
      </w:r>
    </w:p>
    <w:p w14:paraId="4AA86BA0" w14:textId="09A72540" w:rsidR="00403F03" w:rsidRDefault="00403F03" w:rsidP="00C07959">
      <w:pPr>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514A3CC8" w14:textId="77777777" w:rsidR="00C07959" w:rsidRPr="00C07959" w:rsidRDefault="00C07959" w:rsidP="00C07959">
      <w:pPr>
        <w:rPr>
          <w:rFonts w:ascii="Times New Roman" w:hAnsi="Times New Roman" w:cs="Times New Roman"/>
          <w:bCs/>
          <w:sz w:val="24"/>
          <w:szCs w:val="24"/>
          <w:lang w:val="sr-Latn-RS"/>
        </w:rPr>
      </w:pPr>
      <w:r w:rsidRPr="00C07959">
        <w:rPr>
          <w:rFonts w:ascii="Times New Roman" w:hAnsi="Times New Roman" w:cs="Times New Roman"/>
          <w:bCs/>
          <w:sz w:val="24"/>
          <w:szCs w:val="24"/>
          <w:lang w:val="sr-Latn-RS"/>
        </w:rPr>
        <w:t>Код пословодства (зарада директора) реализована маса за зараде је у оквиру планиране.</w:t>
      </w:r>
    </w:p>
    <w:p w14:paraId="3AEADA40" w14:textId="77777777" w:rsidR="00C07959" w:rsidRDefault="00C07959" w:rsidP="00C07959">
      <w:pPr>
        <w:rPr>
          <w:rFonts w:ascii="Times New Roman" w:hAnsi="Times New Roman" w:cs="Times New Roman"/>
          <w:bCs/>
          <w:sz w:val="24"/>
          <w:szCs w:val="24"/>
        </w:rPr>
      </w:pPr>
      <w:r w:rsidRPr="00C07959">
        <w:rPr>
          <w:rFonts w:ascii="Times New Roman" w:hAnsi="Times New Roman" w:cs="Times New Roman"/>
          <w:bCs/>
          <w:sz w:val="24"/>
          <w:szCs w:val="24"/>
          <w:lang w:val="sr-Latn-RS"/>
        </w:rPr>
        <w:t>Највиша појединачна зарада из категорије запослених без пословодства је за 7% виша од планираног износа услед ангажовања једног запосленог са прековременим радом.</w:t>
      </w:r>
    </w:p>
    <w:p w14:paraId="5E1028D3" w14:textId="5EC38AE3" w:rsidR="00403F03" w:rsidRPr="003E66BD" w:rsidRDefault="00403F03" w:rsidP="00C07959">
      <w:pPr>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11389F22" w14:textId="77777777" w:rsidR="00B32B28" w:rsidRPr="00B32B28" w:rsidRDefault="00B32B28" w:rsidP="00B32B28">
      <w:pPr>
        <w:jc w:val="both"/>
        <w:rPr>
          <w:rFonts w:ascii="Times New Roman" w:hAnsi="Times New Roman" w:cs="Times New Roman"/>
          <w:bCs/>
          <w:sz w:val="24"/>
          <w:szCs w:val="24"/>
          <w:lang w:val="sr-Latn-RS"/>
        </w:rPr>
      </w:pPr>
      <w:r w:rsidRPr="00B32B28">
        <w:rPr>
          <w:rFonts w:ascii="Times New Roman" w:hAnsi="Times New Roman" w:cs="Times New Roman"/>
          <w:bCs/>
          <w:sz w:val="24"/>
          <w:szCs w:val="24"/>
          <w:lang w:val="sr-Latn-RS"/>
        </w:rPr>
        <w:t>КЈП „Елан“ не користи субвенције из буџета.</w:t>
      </w:r>
    </w:p>
    <w:p w14:paraId="443DA575" w14:textId="77777777" w:rsidR="00B32B28" w:rsidRPr="00B32B28" w:rsidRDefault="00B32B28" w:rsidP="00B32B28">
      <w:pPr>
        <w:jc w:val="both"/>
        <w:rPr>
          <w:rFonts w:ascii="Times New Roman" w:hAnsi="Times New Roman" w:cs="Times New Roman"/>
          <w:bCs/>
          <w:sz w:val="24"/>
          <w:szCs w:val="24"/>
          <w:lang w:val="sr-Latn-RS"/>
        </w:rPr>
      </w:pPr>
      <w:r w:rsidRPr="00B32B28">
        <w:rPr>
          <w:rFonts w:ascii="Times New Roman" w:hAnsi="Times New Roman" w:cs="Times New Roman"/>
          <w:bCs/>
          <w:sz w:val="24"/>
          <w:szCs w:val="24"/>
          <w:lang w:val="sr-Latn-RS"/>
        </w:rPr>
        <w:t>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и остали грађевински радови по налогу оснивача (одржавање општинских путева у смислу насипања путева, чишћења канала, тарупирање и сл.)</w:t>
      </w:r>
    </w:p>
    <w:p w14:paraId="27D9204F" w14:textId="5C8E4F92" w:rsidR="00B32B28" w:rsidRDefault="00B32B28" w:rsidP="00B32B28">
      <w:pPr>
        <w:jc w:val="both"/>
        <w:rPr>
          <w:rFonts w:ascii="Times New Roman" w:hAnsi="Times New Roman" w:cs="Times New Roman"/>
          <w:bCs/>
          <w:sz w:val="24"/>
          <w:szCs w:val="24"/>
        </w:rPr>
      </w:pPr>
      <w:r w:rsidRPr="00B32B28">
        <w:rPr>
          <w:rFonts w:ascii="Times New Roman" w:hAnsi="Times New Roman" w:cs="Times New Roman"/>
          <w:bCs/>
          <w:sz w:val="24"/>
          <w:szCs w:val="24"/>
          <w:lang w:val="sr-Latn-RS"/>
        </w:rPr>
        <w:t>За првих шест м</w:t>
      </w:r>
      <w:r>
        <w:rPr>
          <w:rFonts w:ascii="Times New Roman" w:hAnsi="Times New Roman" w:cs="Times New Roman"/>
          <w:bCs/>
          <w:sz w:val="24"/>
          <w:szCs w:val="24"/>
        </w:rPr>
        <w:t>е</w:t>
      </w:r>
      <w:r w:rsidRPr="00B32B28">
        <w:rPr>
          <w:rFonts w:ascii="Times New Roman" w:hAnsi="Times New Roman" w:cs="Times New Roman"/>
          <w:bCs/>
          <w:sz w:val="24"/>
          <w:szCs w:val="24"/>
          <w:lang w:val="sr-Latn-RS"/>
        </w:rPr>
        <w:t>сеци 2025 године је карактеристично да је остварен значајно нижи н</w:t>
      </w:r>
      <w:r>
        <w:rPr>
          <w:rFonts w:ascii="Times New Roman" w:hAnsi="Times New Roman" w:cs="Times New Roman"/>
          <w:bCs/>
          <w:sz w:val="24"/>
          <w:szCs w:val="24"/>
        </w:rPr>
        <w:t>и</w:t>
      </w:r>
      <w:r w:rsidRPr="00B32B28">
        <w:rPr>
          <w:rFonts w:ascii="Times New Roman" w:hAnsi="Times New Roman" w:cs="Times New Roman"/>
          <w:bCs/>
          <w:sz w:val="24"/>
          <w:szCs w:val="24"/>
          <w:lang w:val="sr-Latn-RS"/>
        </w:rPr>
        <w:t>во прихода од услуга уговорених са оснивачем. На превозу отпада приход је нижи за 53% од планираног, Грађевински радови и одржавање општинских путева за 34% нижи од планираног и зимска служба за 42% нижи од планираног.</w:t>
      </w:r>
    </w:p>
    <w:p w14:paraId="5A8F8EB2" w14:textId="618B5A14" w:rsidR="00B32B28" w:rsidRPr="00B32B28" w:rsidRDefault="00B32B28" w:rsidP="00B32B28">
      <w:pPr>
        <w:jc w:val="both"/>
        <w:rPr>
          <w:rFonts w:ascii="Times New Roman" w:hAnsi="Times New Roman" w:cs="Times New Roman"/>
          <w:bCs/>
          <w:sz w:val="24"/>
          <w:szCs w:val="24"/>
        </w:rPr>
      </w:pPr>
      <w:r w:rsidRPr="00B32B28">
        <w:rPr>
          <w:rFonts w:ascii="Times New Roman" w:hAnsi="Times New Roman" w:cs="Times New Roman"/>
          <w:bCs/>
          <w:sz w:val="24"/>
          <w:szCs w:val="24"/>
        </w:rPr>
        <w:t>Приход који је остварен из уговора са оснивачем је нижи за 27% тј за 6.975.813 динара.</w:t>
      </w:r>
    </w:p>
    <w:p w14:paraId="74E5912E" w14:textId="4FB942FA" w:rsidR="00403F03" w:rsidRPr="003E66BD" w:rsidRDefault="00403F03" w:rsidP="00B32B28">
      <w:pPr>
        <w:jc w:val="both"/>
        <w:rPr>
          <w:rFonts w:ascii="Times New Roman" w:hAnsi="Times New Roman" w:cs="Times New Roman"/>
          <w:b/>
          <w:bCs/>
          <w:sz w:val="24"/>
          <w:szCs w:val="24"/>
        </w:rPr>
      </w:pPr>
      <w:r w:rsidRPr="003E66BD">
        <w:rPr>
          <w:rFonts w:ascii="Times New Roman" w:hAnsi="Times New Roman" w:cs="Times New Roman"/>
          <w:b/>
          <w:bCs/>
          <w:sz w:val="24"/>
          <w:szCs w:val="24"/>
        </w:rPr>
        <w:lastRenderedPageBreak/>
        <w:t>8. СРЕДСТВА ЗА ПОСЕБНЕ НАМЕНЕ</w:t>
      </w:r>
    </w:p>
    <w:p w14:paraId="7162E0EE" w14:textId="2271C0C3" w:rsidR="00B32B28" w:rsidRPr="00B32B28" w:rsidRDefault="00B32B28" w:rsidP="00B32B28">
      <w:pPr>
        <w:jc w:val="both"/>
        <w:rPr>
          <w:rFonts w:ascii="Times New Roman" w:hAnsi="Times New Roman" w:cs="Times New Roman"/>
          <w:bCs/>
          <w:sz w:val="24"/>
          <w:szCs w:val="24"/>
          <w:lang w:val="sr-Latn-RS"/>
        </w:rPr>
      </w:pPr>
      <w:r>
        <w:rPr>
          <w:rFonts w:ascii="Times New Roman" w:hAnsi="Times New Roman" w:cs="Times New Roman"/>
          <w:bCs/>
          <w:sz w:val="24"/>
          <w:szCs w:val="24"/>
          <w:lang w:val="sr-Latn-RS"/>
        </w:rPr>
        <w:t>За донације 8</w:t>
      </w:r>
      <w:r>
        <w:rPr>
          <w:rFonts w:ascii="Times New Roman" w:hAnsi="Times New Roman" w:cs="Times New Roman"/>
          <w:bCs/>
          <w:sz w:val="24"/>
          <w:szCs w:val="24"/>
        </w:rPr>
        <w:t>2.000</w:t>
      </w:r>
      <w:r w:rsidRPr="00B32B28">
        <w:rPr>
          <w:rFonts w:ascii="Times New Roman" w:hAnsi="Times New Roman" w:cs="Times New Roman"/>
          <w:bCs/>
          <w:sz w:val="24"/>
          <w:szCs w:val="24"/>
          <w:lang w:val="sr-Latn-RS"/>
        </w:rPr>
        <w:t xml:space="preserve"> динара и то: Асоцијацији за развој и подршку Моје право исплаћена су средства у износу од 50.000 динара као вид финансијске помоћи у набавци пакетића за децу са Космета, Снежани и Спасоју Пантелић 24.000 динара као помоћ у набавци огрева и Друштву за церебралну и дечију парачизу </w:t>
      </w:r>
      <w:r>
        <w:rPr>
          <w:rFonts w:ascii="Times New Roman" w:hAnsi="Times New Roman" w:cs="Times New Roman"/>
          <w:bCs/>
          <w:sz w:val="24"/>
          <w:szCs w:val="24"/>
        </w:rPr>
        <w:t>8.000</w:t>
      </w:r>
      <w:r w:rsidRPr="00B32B28">
        <w:rPr>
          <w:rFonts w:ascii="Times New Roman" w:hAnsi="Times New Roman" w:cs="Times New Roman"/>
          <w:bCs/>
          <w:sz w:val="24"/>
          <w:szCs w:val="24"/>
          <w:lang w:val="sr-Latn-RS"/>
        </w:rPr>
        <w:t xml:space="preserve"> динара као финансијска помоћ у плаћању трошкова телефонских услуга и интернета. Планирани износ средстава је 50.000 тако да је исплаћено 64% више од планираних средстава,</w:t>
      </w:r>
    </w:p>
    <w:p w14:paraId="795BF4C8" w14:textId="7BE68901" w:rsidR="00B32B28" w:rsidRPr="00B32B28" w:rsidRDefault="00B32B28" w:rsidP="00B32B28">
      <w:pPr>
        <w:jc w:val="both"/>
        <w:rPr>
          <w:rFonts w:ascii="Times New Roman" w:hAnsi="Times New Roman" w:cs="Times New Roman"/>
          <w:bCs/>
          <w:sz w:val="24"/>
          <w:szCs w:val="24"/>
          <w:lang w:val="sr-Latn-RS"/>
        </w:rPr>
      </w:pPr>
      <w:r w:rsidRPr="00B32B28">
        <w:rPr>
          <w:rFonts w:ascii="Times New Roman" w:hAnsi="Times New Roman" w:cs="Times New Roman"/>
          <w:bCs/>
          <w:sz w:val="24"/>
          <w:szCs w:val="24"/>
          <w:lang w:val="sr-Latn-RS"/>
        </w:rPr>
        <w:t>За спортске активности је уплаћено 15</w:t>
      </w:r>
      <w:r>
        <w:rPr>
          <w:rFonts w:ascii="Times New Roman" w:hAnsi="Times New Roman" w:cs="Times New Roman"/>
          <w:bCs/>
          <w:sz w:val="24"/>
          <w:szCs w:val="24"/>
        </w:rPr>
        <w:t>.</w:t>
      </w:r>
      <w:r w:rsidRPr="00B32B28">
        <w:rPr>
          <w:rFonts w:ascii="Times New Roman" w:hAnsi="Times New Roman" w:cs="Times New Roman"/>
          <w:bCs/>
          <w:sz w:val="24"/>
          <w:szCs w:val="24"/>
          <w:lang w:val="sr-Latn-RS"/>
        </w:rPr>
        <w:t>000 динара Атлетском клубу Косјерић као финансијска помоћ у реализацији меморијалне атлетске трке „Генерал Светомир Ђукић” што је 70% нижи износ од планираног (планирано 50.000 динара)*</w:t>
      </w:r>
    </w:p>
    <w:p w14:paraId="57CA9344" w14:textId="5622DF94" w:rsidR="00B32B28" w:rsidRPr="00B32B28" w:rsidRDefault="00B32B28" w:rsidP="00B32B28">
      <w:pPr>
        <w:jc w:val="both"/>
        <w:rPr>
          <w:rFonts w:ascii="Times New Roman" w:hAnsi="Times New Roman" w:cs="Times New Roman"/>
          <w:bCs/>
          <w:sz w:val="24"/>
          <w:szCs w:val="24"/>
          <w:lang w:val="sr-Latn-RS"/>
        </w:rPr>
      </w:pPr>
      <w:r w:rsidRPr="00B32B28">
        <w:rPr>
          <w:rFonts w:ascii="Times New Roman" w:hAnsi="Times New Roman" w:cs="Times New Roman"/>
          <w:bCs/>
          <w:sz w:val="24"/>
          <w:szCs w:val="24"/>
          <w:lang w:val="sr-Latn-RS"/>
        </w:rPr>
        <w:t>За репрезентацију је утрошено 19</w:t>
      </w:r>
      <w:r>
        <w:rPr>
          <w:rFonts w:ascii="Times New Roman" w:hAnsi="Times New Roman" w:cs="Times New Roman"/>
          <w:bCs/>
          <w:sz w:val="24"/>
          <w:szCs w:val="24"/>
        </w:rPr>
        <w:t>.</w:t>
      </w:r>
      <w:r w:rsidRPr="00B32B28">
        <w:rPr>
          <w:rFonts w:ascii="Times New Roman" w:hAnsi="Times New Roman" w:cs="Times New Roman"/>
          <w:bCs/>
          <w:sz w:val="24"/>
          <w:szCs w:val="24"/>
          <w:lang w:val="sr-Latn-RS"/>
        </w:rPr>
        <w:t>022 динара што је 62% мање од планираног износа (планирано 50000 динара),</w:t>
      </w:r>
    </w:p>
    <w:p w14:paraId="69D661CE" w14:textId="1180863A" w:rsidR="00B32B28" w:rsidRPr="00B32B28" w:rsidRDefault="00B32B28" w:rsidP="00B32B28">
      <w:pPr>
        <w:jc w:val="both"/>
        <w:rPr>
          <w:rFonts w:ascii="Times New Roman" w:hAnsi="Times New Roman" w:cs="Times New Roman"/>
          <w:bCs/>
          <w:sz w:val="24"/>
          <w:szCs w:val="24"/>
        </w:rPr>
      </w:pPr>
      <w:r w:rsidRPr="00B32B28">
        <w:rPr>
          <w:rFonts w:ascii="Times New Roman" w:hAnsi="Times New Roman" w:cs="Times New Roman"/>
          <w:bCs/>
          <w:sz w:val="24"/>
          <w:szCs w:val="24"/>
          <w:lang w:val="sr-Latn-RS"/>
        </w:rPr>
        <w:t>У истом периоду није било исплата за хуманитарне активности као ни за рекламу и пропаганду.</w:t>
      </w:r>
    </w:p>
    <w:p w14:paraId="52031D1A"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9. КРЕДИТНА ЗАДУЖЕНОСТ</w:t>
      </w:r>
    </w:p>
    <w:p w14:paraId="36C00DCD" w14:textId="77777777" w:rsidR="00B32B28" w:rsidRPr="00B32B28" w:rsidRDefault="00B32B28" w:rsidP="00B32B28">
      <w:pPr>
        <w:jc w:val="both"/>
        <w:rPr>
          <w:rFonts w:ascii="Times New Roman" w:hAnsi="Times New Roman" w:cs="Times New Roman"/>
          <w:bCs/>
          <w:sz w:val="24"/>
          <w:szCs w:val="24"/>
          <w:lang w:val="sr-Latn-RS"/>
        </w:rPr>
      </w:pPr>
      <w:r w:rsidRPr="00B32B28">
        <w:rPr>
          <w:rFonts w:ascii="Times New Roman" w:hAnsi="Times New Roman" w:cs="Times New Roman"/>
          <w:bCs/>
          <w:sz w:val="24"/>
          <w:szCs w:val="24"/>
          <w:lang w:val="sr-Latn-RS"/>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116.666ф7 динара.</w:t>
      </w:r>
    </w:p>
    <w:p w14:paraId="00DE49D1" w14:textId="77777777" w:rsidR="00B32B28" w:rsidRPr="00B32B28" w:rsidRDefault="00B32B28" w:rsidP="00B32B28">
      <w:pPr>
        <w:jc w:val="both"/>
        <w:rPr>
          <w:rFonts w:ascii="Times New Roman" w:hAnsi="Times New Roman" w:cs="Times New Roman"/>
          <w:bCs/>
          <w:sz w:val="24"/>
          <w:szCs w:val="24"/>
          <w:lang w:val="sr-Latn-RS"/>
        </w:rPr>
      </w:pPr>
      <w:r w:rsidRPr="00B32B28">
        <w:rPr>
          <w:rFonts w:ascii="Times New Roman" w:hAnsi="Times New Roman" w:cs="Times New Roman"/>
          <w:bCs/>
          <w:sz w:val="24"/>
          <w:szCs w:val="24"/>
          <w:lang w:val="sr-Latn-RS"/>
        </w:rPr>
        <w:t>Предузеће је у првих шест месеци 2025, године редовно месечно измиривало обавезе по кредитима.</w:t>
      </w:r>
    </w:p>
    <w:p w14:paraId="68DD4B29" w14:textId="6AC29052" w:rsidR="004836CB" w:rsidRPr="004836CB" w:rsidRDefault="00B32B28" w:rsidP="00B32B28">
      <w:pPr>
        <w:jc w:val="both"/>
        <w:rPr>
          <w:rFonts w:ascii="Times New Roman" w:hAnsi="Times New Roman" w:cs="Times New Roman"/>
          <w:bCs/>
          <w:sz w:val="24"/>
          <w:szCs w:val="24"/>
          <w:lang w:val="sr-Latn-RS"/>
        </w:rPr>
      </w:pPr>
      <w:r w:rsidRPr="00B32B28">
        <w:rPr>
          <w:rFonts w:ascii="Times New Roman" w:hAnsi="Times New Roman" w:cs="Times New Roman"/>
          <w:bCs/>
          <w:sz w:val="24"/>
          <w:szCs w:val="24"/>
          <w:lang w:val="sr-Latn-RS"/>
        </w:rPr>
        <w:t>За период од 0101. до 30.06.2025. године за отплату кредита плаћено је 761.293,11 динара (700.000,02 динара главница и 61.293,09 динара камата).</w:t>
      </w:r>
    </w:p>
    <w:p w14:paraId="021678A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7FB4EE59" w14:textId="77777777" w:rsidR="00B32B28" w:rsidRPr="00B32B28" w:rsidRDefault="00B32B28" w:rsidP="00B32B28">
      <w:pPr>
        <w:jc w:val="both"/>
        <w:rPr>
          <w:rFonts w:ascii="Times New Roman" w:hAnsi="Times New Roman" w:cs="Times New Roman"/>
          <w:bCs/>
          <w:sz w:val="24"/>
          <w:szCs w:val="24"/>
          <w:lang w:val="sr-Latn-RS"/>
        </w:rPr>
      </w:pPr>
      <w:r w:rsidRPr="00B32B28">
        <w:rPr>
          <w:rFonts w:ascii="Times New Roman" w:hAnsi="Times New Roman" w:cs="Times New Roman"/>
          <w:bCs/>
          <w:sz w:val="24"/>
          <w:szCs w:val="24"/>
          <w:lang w:val="sr-Latn-RS"/>
        </w:rPr>
        <w:t>У периоду од 01.01. до   извршена је набавка</w:t>
      </w:r>
    </w:p>
    <w:p w14:paraId="5B28C989" w14:textId="5E73C398" w:rsidR="00B32B28" w:rsidRPr="00B32B28" w:rsidRDefault="00B32B28" w:rsidP="00B32B28">
      <w:pPr>
        <w:jc w:val="both"/>
        <w:rPr>
          <w:rFonts w:ascii="Times New Roman" w:hAnsi="Times New Roman" w:cs="Times New Roman"/>
          <w:bCs/>
          <w:sz w:val="24"/>
          <w:szCs w:val="24"/>
          <w:lang w:val="sr-Latn-RS"/>
        </w:rPr>
      </w:pPr>
      <w:r w:rsidRPr="00B32B28">
        <w:rPr>
          <w:rFonts w:ascii="Times New Roman" w:hAnsi="Times New Roman" w:cs="Times New Roman"/>
          <w:bCs/>
          <w:sz w:val="24"/>
          <w:szCs w:val="24"/>
          <w:lang w:val="sr-Latn-RS"/>
        </w:rPr>
        <w:t xml:space="preserve"> 2 боце за хлор чиј</w:t>
      </w:r>
      <w:r>
        <w:rPr>
          <w:rFonts w:ascii="Times New Roman" w:hAnsi="Times New Roman" w:cs="Times New Roman"/>
          <w:bCs/>
          <w:sz w:val="24"/>
          <w:szCs w:val="24"/>
          <w:lang w:val="sr-Latn-RS"/>
        </w:rPr>
        <w:t xml:space="preserve">а је вредност 210.000 динара, </w:t>
      </w:r>
      <w:r>
        <w:rPr>
          <w:rFonts w:ascii="Times New Roman" w:hAnsi="Times New Roman" w:cs="Times New Roman"/>
          <w:bCs/>
          <w:sz w:val="24"/>
          <w:szCs w:val="24"/>
        </w:rPr>
        <w:t>р</w:t>
      </w:r>
      <w:r w:rsidRPr="00B32B28">
        <w:rPr>
          <w:rFonts w:ascii="Times New Roman" w:hAnsi="Times New Roman" w:cs="Times New Roman"/>
          <w:bCs/>
          <w:sz w:val="24"/>
          <w:szCs w:val="24"/>
          <w:lang w:val="sr-Latn-RS"/>
        </w:rPr>
        <w:t>ачунарска опрема вредности 245.350 динара</w:t>
      </w:r>
    </w:p>
    <w:p w14:paraId="46C87AB0" w14:textId="77777777" w:rsidR="00B32B28" w:rsidRPr="00B32B28" w:rsidRDefault="00B32B28" w:rsidP="00B32B28">
      <w:pPr>
        <w:jc w:val="both"/>
        <w:rPr>
          <w:rFonts w:ascii="Times New Roman" w:hAnsi="Times New Roman" w:cs="Times New Roman"/>
          <w:bCs/>
          <w:sz w:val="24"/>
          <w:szCs w:val="24"/>
          <w:lang w:val="sr-Latn-RS"/>
        </w:rPr>
      </w:pPr>
      <w:r w:rsidRPr="00B32B28">
        <w:rPr>
          <w:rFonts w:ascii="Times New Roman" w:hAnsi="Times New Roman" w:cs="Times New Roman"/>
          <w:bCs/>
          <w:sz w:val="24"/>
          <w:szCs w:val="24"/>
          <w:lang w:val="sr-Latn-RS"/>
        </w:rPr>
        <w:t>Редовно се измирују рате за новонабављени скип.</w:t>
      </w:r>
    </w:p>
    <w:p w14:paraId="5EB42C9B" w14:textId="14179DB0" w:rsidR="003C7EB3" w:rsidRDefault="00B32B28" w:rsidP="00B32B28">
      <w:pPr>
        <w:jc w:val="both"/>
        <w:rPr>
          <w:rFonts w:ascii="Times New Roman" w:hAnsi="Times New Roman" w:cs="Times New Roman"/>
          <w:b/>
          <w:bCs/>
          <w:sz w:val="24"/>
          <w:szCs w:val="24"/>
          <w:lang w:val="sr-Latn-RS"/>
        </w:rPr>
      </w:pPr>
      <w:r w:rsidRPr="00B32B28">
        <w:rPr>
          <w:rFonts w:ascii="Times New Roman" w:hAnsi="Times New Roman" w:cs="Times New Roman"/>
          <w:bCs/>
          <w:sz w:val="24"/>
          <w:szCs w:val="24"/>
          <w:lang w:val="sr-Latn-RS"/>
        </w:rPr>
        <w:t xml:space="preserve">Урађена је планско техничка документација за реконструкцију секундарне водоводне мреже са кућним прикључцима у улицама: 11. Нова, Носилаца Албанске Споменице, Косовских јунака, Кнеза Алексе Поповића, 12. Нова, Миће Зарића, Светозара Познановића, Николе Тесле, Милунке Савић, дела Карађорђеве, Милутина Младеновића и Доситеја Обрадовића. Извршено је плаћање израде пројектно техничке документације за део улица за које је Пројекат завршен у децембру 2024. године у износу од 770.000 динара. У првом кварталу 2025. године је завршена израда Пројектне документације чија је </w:t>
      </w:r>
      <w:r w:rsidRPr="00B32B28">
        <w:rPr>
          <w:rFonts w:ascii="Times New Roman" w:hAnsi="Times New Roman" w:cs="Times New Roman"/>
          <w:bCs/>
          <w:sz w:val="24"/>
          <w:szCs w:val="24"/>
          <w:lang w:val="sr-Latn-RS"/>
        </w:rPr>
        <w:lastRenderedPageBreak/>
        <w:t>вредност 990.000 динара. Целокупан износ од 1.760.000 динара је плаћен из сопствених средстава.</w:t>
      </w:r>
    </w:p>
    <w:p w14:paraId="170390B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17567F6D" w14:textId="77777777" w:rsidR="00B32B28" w:rsidRPr="00B32B28" w:rsidRDefault="00B32B28" w:rsidP="00B32B28">
      <w:pPr>
        <w:jc w:val="both"/>
        <w:rPr>
          <w:rFonts w:ascii="Times New Roman" w:hAnsi="Times New Roman" w:cs="Times New Roman"/>
          <w:sz w:val="24"/>
          <w:szCs w:val="24"/>
        </w:rPr>
      </w:pPr>
      <w:r w:rsidRPr="00B32B28">
        <w:rPr>
          <w:rFonts w:ascii="Times New Roman" w:hAnsi="Times New Roman" w:cs="Times New Roman"/>
          <w:sz w:val="24"/>
          <w:szCs w:val="24"/>
        </w:rPr>
        <w:t>Укупан износ потраживања на дан 30.06.2025. године износи 56.118.142 динара а укупне обавезе износе 11,0384950 динара.</w:t>
      </w:r>
    </w:p>
    <w:p w14:paraId="6F18775E" w14:textId="6C633177" w:rsidR="004836CB" w:rsidRPr="00430E29" w:rsidRDefault="00B32B28" w:rsidP="00B32B28">
      <w:pPr>
        <w:jc w:val="both"/>
        <w:rPr>
          <w:rFonts w:ascii="Times New Roman" w:hAnsi="Times New Roman" w:cs="Times New Roman"/>
          <w:sz w:val="24"/>
          <w:szCs w:val="24"/>
        </w:rPr>
      </w:pPr>
      <w:r w:rsidRPr="00B32B28">
        <w:rPr>
          <w:rFonts w:ascii="Times New Roman" w:hAnsi="Times New Roman" w:cs="Times New Roman"/>
          <w:sz w:val="24"/>
          <w:szCs w:val="24"/>
        </w:rPr>
        <w:t>Предузеће је имало један судски спор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t xml:space="preserve">IV </w:t>
      </w:r>
      <w:r w:rsidRPr="00F57659">
        <w:rPr>
          <w:rFonts w:ascii="Times New Roman" w:hAnsi="Times New Roman" w:cs="Times New Roman"/>
          <w:b/>
          <w:sz w:val="24"/>
          <w:szCs w:val="24"/>
        </w:rPr>
        <w:t>ЗАКЉУЧНА РАЗМАТРАЊА И НАПОМЕНЕ</w:t>
      </w:r>
    </w:p>
    <w:p w14:paraId="247F2229" w14:textId="15B7D8EE" w:rsidR="007630E2" w:rsidRPr="007630E2" w:rsidRDefault="007630E2" w:rsidP="00AD2FE8">
      <w:pPr>
        <w:suppressAutoHyphens/>
        <w:spacing w:after="0" w:line="240" w:lineRule="auto"/>
        <w:jc w:val="both"/>
        <w:rPr>
          <w:rFonts w:ascii="Times New Roman" w:eastAsia="Times New Roman" w:hAnsi="Times New Roman" w:cs="Times New Roman"/>
          <w:kern w:val="2"/>
          <w:sz w:val="24"/>
          <w:szCs w:val="24"/>
          <w:lang w:val="en-US" w:eastAsia="ar-SA"/>
        </w:rPr>
      </w:pPr>
    </w:p>
    <w:p w14:paraId="5F7D8C4D" w14:textId="77777777" w:rsidR="00B32B28" w:rsidRPr="00B32B28" w:rsidRDefault="00B32B28" w:rsidP="00B32B28">
      <w:pPr>
        <w:rPr>
          <w:rFonts w:ascii="Times New Roman" w:hAnsi="Times New Roman" w:cs="Times New Roman"/>
          <w:iCs/>
          <w:sz w:val="24"/>
          <w:szCs w:val="24"/>
        </w:rPr>
      </w:pPr>
      <w:r w:rsidRPr="00B32B28">
        <w:rPr>
          <w:rFonts w:ascii="Times New Roman" w:hAnsi="Times New Roman" w:cs="Times New Roman"/>
          <w:iCs/>
          <w:sz w:val="24"/>
          <w:szCs w:val="24"/>
        </w:rPr>
        <w:t>Посматрани период карактеришу појачане активности на наплати потраживања, Сачињена је листа грађана којима су достављене опомене за искључење воде као и опомене пред утужење, Већи део њих је извршио плаћање или склопио споразум о отплати дуга на рате. За оне који се нису одазвали нашим упозорењима следило је искључење воде и утужење преко Коморе извршитеља.</w:t>
      </w:r>
    </w:p>
    <w:p w14:paraId="323562E1" w14:textId="4A996C88" w:rsidR="00B32B28" w:rsidRDefault="00B32B28" w:rsidP="00B32B28">
      <w:pPr>
        <w:rPr>
          <w:rFonts w:ascii="Times New Roman" w:hAnsi="Times New Roman" w:cs="Times New Roman"/>
          <w:iCs/>
          <w:sz w:val="24"/>
          <w:szCs w:val="24"/>
        </w:rPr>
      </w:pPr>
      <w:r w:rsidRPr="00B32B28">
        <w:rPr>
          <w:rFonts w:ascii="Times New Roman" w:hAnsi="Times New Roman" w:cs="Times New Roman"/>
          <w:iCs/>
          <w:sz w:val="24"/>
          <w:szCs w:val="24"/>
        </w:rPr>
        <w:t>Интензивно се радило на решавању проблема превоза отпада који је депонован у Тубићима на депонију „Пијучка чесма” као и на поправци камиона аутосмећара. Покренута је процедура за продужење водне дозво</w:t>
      </w:r>
      <w:r>
        <w:rPr>
          <w:rFonts w:ascii="Times New Roman" w:hAnsi="Times New Roman" w:cs="Times New Roman"/>
          <w:iCs/>
          <w:sz w:val="24"/>
          <w:szCs w:val="24"/>
        </w:rPr>
        <w:t>ле са изворишта „Таорска врела”.</w:t>
      </w:r>
    </w:p>
    <w:p w14:paraId="4A9A7AFD" w14:textId="451F1C71" w:rsidR="004B6DD4" w:rsidRPr="00644458" w:rsidRDefault="00C03FD9" w:rsidP="00B32B28">
      <w:pPr>
        <w:rPr>
          <w:rFonts w:ascii="Times New Roman" w:hAnsi="Times New Roman" w:cs="Times New Roman"/>
          <w:b/>
          <w:i/>
          <w:sz w:val="24"/>
          <w:szCs w:val="24"/>
          <w:u w:val="single"/>
        </w:rPr>
      </w:pPr>
      <w:r w:rsidRPr="00644458">
        <w:rPr>
          <w:rFonts w:ascii="Times New Roman" w:hAnsi="Times New Roman" w:cs="Times New Roman"/>
          <w:b/>
          <w:i/>
          <w:sz w:val="24"/>
          <w:szCs w:val="24"/>
          <w:u w:val="single"/>
        </w:rPr>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64D18BD6" w14:textId="77777777" w:rsidR="00BC5D3A" w:rsidRPr="00BC5D3A" w:rsidRDefault="00BC5D3A" w:rsidP="00BC5D3A">
      <w:pPr>
        <w:spacing w:after="120" w:line="276" w:lineRule="auto"/>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w:t>
      </w:r>
      <w:r w:rsidRPr="00BC5D3A">
        <w:rPr>
          <w:rFonts w:ascii="Times New Roman" w:eastAsia="Calibri" w:hAnsi="Times New Roman" w:cs="Times New Roman"/>
          <w:b/>
          <w:bCs/>
          <w:sz w:val="24"/>
          <w:szCs w:val="24"/>
          <w:lang w:val="ru-RU"/>
        </w:rPr>
        <w:t xml:space="preserve"> ОСНОВНИ СТАТУСНИ ПОДАЦИ</w:t>
      </w:r>
    </w:p>
    <w:p w14:paraId="55EE8076" w14:textId="77777777" w:rsidR="00BC5D3A" w:rsidRPr="00BC5D3A" w:rsidRDefault="00BC5D3A" w:rsidP="00BC5D3A">
      <w:pPr>
        <w:spacing w:after="120" w:line="276" w:lineRule="auto"/>
        <w:rPr>
          <w:rFonts w:ascii="Times New Roman" w:eastAsia="Calibri" w:hAnsi="Times New Roman" w:cs="Times New Roman"/>
          <w:sz w:val="24"/>
          <w:szCs w:val="24"/>
          <w:lang w:val="ru-RU"/>
        </w:rPr>
      </w:pPr>
    </w:p>
    <w:p w14:paraId="39C3020A"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Пословно име:</w:t>
      </w:r>
      <w:r w:rsidRPr="00BC5D3A">
        <w:rPr>
          <w:rFonts w:ascii="Times New Roman" w:eastAsia="Calibri" w:hAnsi="Times New Roman" w:cs="Times New Roman"/>
          <w:sz w:val="24"/>
          <w:szCs w:val="24"/>
          <w:lang w:val="ru-RU"/>
        </w:rPr>
        <w:t xml:space="preserve"> Јавно комунално предузеће </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Градска топлана</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 xml:space="preserve"> Косјерић</w:t>
      </w:r>
    </w:p>
    <w:p w14:paraId="093204F0"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Седиште:</w:t>
      </w:r>
      <w:r w:rsidRPr="00BC5D3A">
        <w:rPr>
          <w:rFonts w:ascii="Times New Roman" w:eastAsia="Calibri" w:hAnsi="Times New Roman" w:cs="Times New Roman"/>
          <w:sz w:val="24"/>
          <w:szCs w:val="24"/>
          <w:lang w:val="ru-RU"/>
        </w:rPr>
        <w:t xml:space="preserve"> Косјерић, Олге Грбић 5/</w:t>
      </w:r>
      <w:r w:rsidRPr="00BC5D3A">
        <w:rPr>
          <w:rFonts w:ascii="Times New Roman" w:eastAsia="Calibri" w:hAnsi="Times New Roman" w:cs="Times New Roman"/>
          <w:sz w:val="24"/>
          <w:szCs w:val="24"/>
          <w:lang w:val="en-US"/>
        </w:rPr>
        <w:t>II</w:t>
      </w:r>
    </w:p>
    <w:p w14:paraId="5EF433B7"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Претежна делатност:</w:t>
      </w:r>
      <w:r w:rsidRPr="00BC5D3A">
        <w:rPr>
          <w:rFonts w:ascii="Times New Roman" w:eastAsia="Calibri" w:hAnsi="Times New Roman" w:cs="Times New Roman"/>
          <w:sz w:val="24"/>
          <w:szCs w:val="24"/>
          <w:lang w:val="ru-RU"/>
        </w:rPr>
        <w:t xml:space="preserve"> 3530 Производња паре и климатизација</w:t>
      </w:r>
    </w:p>
    <w:p w14:paraId="5970ED16"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Матични број:</w:t>
      </w:r>
      <w:r w:rsidRPr="00BC5D3A">
        <w:rPr>
          <w:rFonts w:ascii="Times New Roman" w:eastAsia="Calibri" w:hAnsi="Times New Roman" w:cs="Times New Roman"/>
          <w:sz w:val="24"/>
          <w:szCs w:val="24"/>
          <w:lang w:val="ru-RU"/>
        </w:rPr>
        <w:t>17496255</w:t>
      </w:r>
    </w:p>
    <w:p w14:paraId="5C445DA0"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ПИБ:</w:t>
      </w:r>
      <w:r w:rsidRPr="00BC5D3A">
        <w:rPr>
          <w:rFonts w:ascii="Times New Roman" w:eastAsia="Calibri" w:hAnsi="Times New Roman" w:cs="Times New Roman"/>
          <w:sz w:val="24"/>
          <w:szCs w:val="24"/>
          <w:lang w:val="ru-RU"/>
        </w:rPr>
        <w:t>102838788</w:t>
      </w:r>
    </w:p>
    <w:p w14:paraId="45C8ADE6" w14:textId="77777777" w:rsidR="00BC5D3A" w:rsidRPr="00BC5D3A" w:rsidRDefault="00BC5D3A" w:rsidP="00BC5D3A">
      <w:pPr>
        <w:spacing w:after="12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Надлежно министарство:</w:t>
      </w:r>
      <w:r w:rsidRPr="00BC5D3A">
        <w:rPr>
          <w:rFonts w:ascii="Times New Roman" w:eastAsia="Calibri" w:hAnsi="Times New Roman" w:cs="Times New Roman"/>
          <w:sz w:val="24"/>
          <w:szCs w:val="24"/>
          <w:lang w:val="ru-RU"/>
        </w:rPr>
        <w:t xml:space="preserve"> Министарство рударства и енергетике</w:t>
      </w:r>
    </w:p>
    <w:p w14:paraId="3EC4242D" w14:textId="77777777" w:rsidR="00BC5D3A" w:rsidRPr="00BC5D3A" w:rsidRDefault="00BC5D3A" w:rsidP="00BC5D3A">
      <w:pPr>
        <w:spacing w:after="120" w:line="276" w:lineRule="auto"/>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Делатности јавног предузећа су:</w:t>
      </w:r>
    </w:p>
    <w:p w14:paraId="05ACA11A" w14:textId="77777777" w:rsidR="00BC5D3A" w:rsidRPr="00BC5D3A" w:rsidRDefault="00BC5D3A" w:rsidP="00BC5D3A">
      <w:pPr>
        <w:numPr>
          <w:ilvl w:val="0"/>
          <w:numId w:val="25"/>
        </w:numPr>
        <w:spacing w:after="120" w:line="276" w:lineRule="auto"/>
        <w:contextualSpacing/>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3530 Производња паре и климатизација</w:t>
      </w:r>
    </w:p>
    <w:p w14:paraId="4AAD1240" w14:textId="77777777" w:rsidR="00BC5D3A" w:rsidRPr="00BC5D3A" w:rsidRDefault="00BC5D3A" w:rsidP="00BC5D3A">
      <w:pPr>
        <w:numPr>
          <w:ilvl w:val="0"/>
          <w:numId w:val="25"/>
        </w:numPr>
        <w:spacing w:after="120" w:line="276" w:lineRule="auto"/>
        <w:contextualSpacing/>
        <w:jc w:val="both"/>
        <w:rPr>
          <w:rFonts w:ascii="Times New Roman" w:eastAsia="Calibri" w:hAnsi="Times New Roman" w:cs="Times New Roman"/>
          <w:i/>
          <w:iCs/>
          <w:sz w:val="24"/>
          <w:szCs w:val="24"/>
          <w:lang w:val="ru-RU"/>
        </w:rPr>
      </w:pPr>
      <w:r w:rsidRPr="00BC5D3A">
        <w:rPr>
          <w:rFonts w:ascii="Times New Roman" w:eastAsia="Calibri" w:hAnsi="Times New Roman" w:cs="Times New Roman"/>
          <w:sz w:val="24"/>
          <w:szCs w:val="24"/>
          <w:lang w:val="ru-RU"/>
        </w:rPr>
        <w:t>3522 Дистрибуција гасовитих горива гасоводом</w:t>
      </w:r>
    </w:p>
    <w:p w14:paraId="6CA1F6BE" w14:textId="77777777" w:rsidR="00BC5D3A" w:rsidRPr="00BC5D3A" w:rsidRDefault="00BC5D3A" w:rsidP="00BC5D3A">
      <w:pPr>
        <w:spacing w:after="120" w:line="276" w:lineRule="auto"/>
        <w:jc w:val="both"/>
        <w:rPr>
          <w:rFonts w:ascii="Times New Roman" w:eastAsia="Calibri" w:hAnsi="Times New Roman" w:cs="Times New Roman"/>
          <w:i/>
          <w:iCs/>
          <w:sz w:val="24"/>
          <w:szCs w:val="24"/>
          <w:lang w:val="ru-RU"/>
        </w:rPr>
      </w:pPr>
      <w:r w:rsidRPr="00BC5D3A">
        <w:rPr>
          <w:rFonts w:ascii="Times New Roman" w:eastAsia="Calibri" w:hAnsi="Times New Roman" w:cs="Times New Roman"/>
          <w:sz w:val="24"/>
          <w:szCs w:val="24"/>
          <w:lang w:val="ru-RU"/>
        </w:rPr>
        <w:t xml:space="preserve">Годишњи програм пословања: </w:t>
      </w:r>
    </w:p>
    <w:p w14:paraId="66076DA6" w14:textId="77777777" w:rsidR="0049386B" w:rsidRDefault="0049386B" w:rsidP="0049386B">
      <w:pPr>
        <w:spacing w:after="120" w:line="276" w:lineRule="auto"/>
        <w:rPr>
          <w:rFonts w:ascii="Times New Roman" w:eastAsia="Calibri" w:hAnsi="Times New Roman" w:cs="Times New Roman"/>
          <w:iCs/>
          <w:sz w:val="24"/>
          <w:szCs w:val="24"/>
          <w:lang w:val="ru-RU"/>
        </w:rPr>
      </w:pPr>
      <w:r w:rsidRPr="0049386B">
        <w:rPr>
          <w:rFonts w:ascii="Times New Roman" w:eastAsia="Calibri" w:hAnsi="Times New Roman" w:cs="Times New Roman"/>
          <w:iCs/>
          <w:sz w:val="24"/>
          <w:szCs w:val="24"/>
          <w:lang w:val="ru-RU"/>
        </w:rPr>
        <w:lastRenderedPageBreak/>
        <w:t>Годишњи Програм пословања ЈКП „Градска топлана“ Косј</w:t>
      </w:r>
      <w:r>
        <w:rPr>
          <w:rFonts w:ascii="Times New Roman" w:eastAsia="Calibri" w:hAnsi="Times New Roman" w:cs="Times New Roman"/>
          <w:iCs/>
          <w:sz w:val="24"/>
          <w:szCs w:val="24"/>
          <w:lang w:val="ru-RU"/>
        </w:rPr>
        <w:t>ерић за 2025. годину усвојен на</w:t>
      </w:r>
      <w:r w:rsidRPr="0049386B">
        <w:rPr>
          <w:rFonts w:ascii="Times New Roman" w:eastAsia="Calibri" w:hAnsi="Times New Roman" w:cs="Times New Roman"/>
          <w:iCs/>
          <w:sz w:val="24"/>
          <w:szCs w:val="24"/>
          <w:lang w:val="ru-RU"/>
        </w:rPr>
        <w:t>седници Скупштине општине Косјерић одржане дана 23.12.2024. године и заведен под бројем 06-37/2024 од 23.12.2024. године (у наставку: Програм пословања за 2025).</w:t>
      </w:r>
    </w:p>
    <w:p w14:paraId="7EC7008C" w14:textId="77777777" w:rsidR="0049386B" w:rsidRDefault="0049386B" w:rsidP="0049386B">
      <w:pPr>
        <w:spacing w:after="120" w:line="276" w:lineRule="auto"/>
        <w:rPr>
          <w:rFonts w:ascii="Times New Roman" w:eastAsia="Calibri" w:hAnsi="Times New Roman" w:cs="Times New Roman"/>
          <w:iCs/>
          <w:sz w:val="24"/>
          <w:szCs w:val="24"/>
          <w:lang w:val="ru-RU"/>
        </w:rPr>
      </w:pPr>
    </w:p>
    <w:p w14:paraId="0497AF47" w14:textId="460667C0" w:rsidR="00BC5D3A" w:rsidRPr="00BC5D3A" w:rsidRDefault="00BC5D3A" w:rsidP="0049386B">
      <w:pPr>
        <w:spacing w:after="120" w:line="276" w:lineRule="auto"/>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II</w:t>
      </w:r>
      <w:r w:rsidRPr="00BC5D3A">
        <w:rPr>
          <w:rFonts w:ascii="Times New Roman" w:eastAsia="Calibri" w:hAnsi="Times New Roman" w:cs="Times New Roman"/>
          <w:b/>
          <w:bCs/>
          <w:sz w:val="24"/>
          <w:szCs w:val="24"/>
          <w:lang w:val="ru-RU"/>
        </w:rPr>
        <w:t xml:space="preserve"> ОБРАЗЛОЖЕЊЕ ПОСЛОВАЊА</w:t>
      </w:r>
    </w:p>
    <w:p w14:paraId="617C7583" w14:textId="77777777" w:rsidR="00482A09" w:rsidRPr="00482A09" w:rsidRDefault="00482A09" w:rsidP="00482A09">
      <w:pPr>
        <w:ind w:firstLine="720"/>
        <w:jc w:val="both"/>
        <w:rPr>
          <w:rFonts w:ascii="Times New Roman" w:hAnsi="Times New Roman" w:cs="Times New Roman"/>
          <w:bCs/>
          <w:sz w:val="24"/>
          <w:szCs w:val="24"/>
          <w:lang w:val="ru-RU"/>
        </w:rPr>
      </w:pPr>
      <w:r w:rsidRPr="00482A09">
        <w:rPr>
          <w:rFonts w:ascii="Times New Roman" w:hAnsi="Times New Roman" w:cs="Times New Roman"/>
          <w:bCs/>
          <w:sz w:val="24"/>
          <w:szCs w:val="24"/>
          <w:lang w:val="ru-RU"/>
        </w:rPr>
        <w:t xml:space="preserve">У </w:t>
      </w:r>
      <w:r w:rsidRPr="00482A09">
        <w:rPr>
          <w:rFonts w:ascii="Times New Roman" w:hAnsi="Times New Roman" w:cs="Times New Roman"/>
          <w:bCs/>
          <w:sz w:val="24"/>
          <w:szCs w:val="24"/>
        </w:rPr>
        <w:t>периоду од 01.01.</w:t>
      </w:r>
      <w:r w:rsidRPr="00482A09">
        <w:rPr>
          <w:rFonts w:ascii="Times New Roman" w:hAnsi="Times New Roman" w:cs="Times New Roman"/>
          <w:bCs/>
          <w:sz w:val="24"/>
          <w:szCs w:val="24"/>
          <w:lang w:val="sr-Latn-RS"/>
        </w:rPr>
        <w:t xml:space="preserve"> </w:t>
      </w:r>
      <w:r w:rsidRPr="00482A09">
        <w:rPr>
          <w:rFonts w:ascii="Times New Roman" w:hAnsi="Times New Roman" w:cs="Times New Roman"/>
          <w:bCs/>
          <w:sz w:val="24"/>
          <w:szCs w:val="24"/>
        </w:rPr>
        <w:t>–</w:t>
      </w:r>
      <w:r w:rsidRPr="00482A09">
        <w:rPr>
          <w:rFonts w:ascii="Times New Roman" w:hAnsi="Times New Roman" w:cs="Times New Roman"/>
          <w:bCs/>
          <w:sz w:val="24"/>
          <w:szCs w:val="24"/>
          <w:lang w:val="sr-Latn-RS"/>
        </w:rPr>
        <w:t xml:space="preserve"> </w:t>
      </w:r>
      <w:r w:rsidRPr="00482A09">
        <w:rPr>
          <w:rFonts w:ascii="Times New Roman" w:hAnsi="Times New Roman" w:cs="Times New Roman"/>
          <w:bCs/>
          <w:sz w:val="24"/>
          <w:szCs w:val="24"/>
        </w:rPr>
        <w:t>30.06.2025</w:t>
      </w:r>
      <w:r w:rsidRPr="00482A09">
        <w:rPr>
          <w:rFonts w:ascii="Times New Roman" w:hAnsi="Times New Roman" w:cs="Times New Roman"/>
          <w:bCs/>
          <w:sz w:val="24"/>
          <w:szCs w:val="24"/>
          <w:lang w:val="ru-RU"/>
        </w:rPr>
        <w:t>. годин</w:t>
      </w:r>
      <w:r w:rsidRPr="00482A09">
        <w:rPr>
          <w:rFonts w:ascii="Times New Roman" w:hAnsi="Times New Roman" w:cs="Times New Roman"/>
          <w:bCs/>
          <w:sz w:val="24"/>
          <w:szCs w:val="24"/>
        </w:rPr>
        <w:t>е</w:t>
      </w:r>
      <w:r w:rsidRPr="00482A09">
        <w:rPr>
          <w:rFonts w:ascii="Times New Roman" w:hAnsi="Times New Roman" w:cs="Times New Roman"/>
          <w:bCs/>
          <w:sz w:val="24"/>
          <w:szCs w:val="24"/>
          <w:lang w:val="ru-RU"/>
        </w:rPr>
        <w:t xml:space="preserve"> је у потпуности испуњена обавеза производње, дистрибуције и снабдевања свих купаца топлотном енергијом. </w:t>
      </w:r>
    </w:p>
    <w:p w14:paraId="7EB51BD2" w14:textId="77777777" w:rsidR="00482A09" w:rsidRPr="00482A09" w:rsidRDefault="00482A09" w:rsidP="00482A09">
      <w:pPr>
        <w:ind w:firstLine="720"/>
        <w:jc w:val="both"/>
        <w:rPr>
          <w:rFonts w:ascii="Times New Roman" w:hAnsi="Times New Roman" w:cs="Times New Roman"/>
          <w:bCs/>
          <w:sz w:val="24"/>
          <w:szCs w:val="24"/>
        </w:rPr>
      </w:pPr>
      <w:r w:rsidRPr="00482A09">
        <w:rPr>
          <w:rFonts w:ascii="Times New Roman" w:hAnsi="Times New Roman" w:cs="Times New Roman"/>
          <w:bCs/>
          <w:sz w:val="24"/>
          <w:szCs w:val="24"/>
        </w:rPr>
        <w:t xml:space="preserve">Није било већих хаварија на дистрибутивном систему, као ни у котларници. </w:t>
      </w:r>
    </w:p>
    <w:p w14:paraId="04F94373" w14:textId="77777777" w:rsidR="00482A09" w:rsidRPr="00482A09" w:rsidRDefault="00482A09" w:rsidP="00482A09">
      <w:pPr>
        <w:ind w:firstLine="720"/>
        <w:jc w:val="both"/>
        <w:rPr>
          <w:rFonts w:ascii="Times New Roman" w:hAnsi="Times New Roman" w:cs="Times New Roman"/>
          <w:bCs/>
          <w:sz w:val="24"/>
          <w:szCs w:val="24"/>
          <w:lang w:val="ru-RU"/>
        </w:rPr>
      </w:pPr>
      <w:r w:rsidRPr="00482A09">
        <w:rPr>
          <w:rFonts w:ascii="Times New Roman" w:hAnsi="Times New Roman" w:cs="Times New Roman"/>
          <w:bCs/>
          <w:sz w:val="24"/>
          <w:szCs w:val="24"/>
        </w:rPr>
        <w:t>У извештајном периоду, Предузеће је остварило пословни губитак у износу од 4.532</w:t>
      </w:r>
      <w:r w:rsidRPr="00482A09">
        <w:rPr>
          <w:rFonts w:ascii="Times New Roman" w:hAnsi="Times New Roman" w:cs="Times New Roman"/>
          <w:bCs/>
          <w:sz w:val="24"/>
          <w:szCs w:val="24"/>
          <w:lang w:val="sr-Latn-RS"/>
        </w:rPr>
        <w:t>.</w:t>
      </w:r>
      <w:r w:rsidRPr="00482A09">
        <w:rPr>
          <w:rFonts w:ascii="Times New Roman" w:hAnsi="Times New Roman" w:cs="Times New Roman"/>
          <w:bCs/>
          <w:sz w:val="24"/>
          <w:szCs w:val="24"/>
        </w:rPr>
        <w:t>000</w:t>
      </w:r>
      <w:r w:rsidRPr="00482A09">
        <w:rPr>
          <w:rFonts w:ascii="Times New Roman" w:hAnsi="Times New Roman" w:cs="Times New Roman"/>
          <w:bCs/>
          <w:sz w:val="24"/>
          <w:szCs w:val="24"/>
          <w:lang w:val="sr-Latn-RS"/>
        </w:rPr>
        <w:t xml:space="preserve"> </w:t>
      </w:r>
      <w:r w:rsidRPr="00482A09">
        <w:rPr>
          <w:rFonts w:ascii="Times New Roman" w:hAnsi="Times New Roman" w:cs="Times New Roman"/>
          <w:bCs/>
          <w:sz w:val="24"/>
          <w:szCs w:val="24"/>
        </w:rPr>
        <w:t>динара</w:t>
      </w:r>
      <w:r w:rsidRPr="00482A09">
        <w:rPr>
          <w:rFonts w:ascii="Times New Roman" w:hAnsi="Times New Roman" w:cs="Times New Roman"/>
          <w:bCs/>
          <w:sz w:val="24"/>
          <w:szCs w:val="24"/>
          <w:lang w:val="ru-RU"/>
        </w:rPr>
        <w:t>.</w:t>
      </w:r>
    </w:p>
    <w:p w14:paraId="699D4580" w14:textId="77777777" w:rsidR="00482A09" w:rsidRPr="00482A09" w:rsidRDefault="00482A09" w:rsidP="00482A09">
      <w:pPr>
        <w:ind w:firstLine="720"/>
        <w:jc w:val="both"/>
        <w:rPr>
          <w:rFonts w:ascii="Times New Roman" w:hAnsi="Times New Roman" w:cs="Times New Roman"/>
          <w:bCs/>
          <w:sz w:val="24"/>
          <w:szCs w:val="24"/>
        </w:rPr>
      </w:pPr>
      <w:r w:rsidRPr="00482A09">
        <w:rPr>
          <w:rFonts w:ascii="Times New Roman" w:hAnsi="Times New Roman" w:cs="Times New Roman"/>
          <w:bCs/>
          <w:sz w:val="24"/>
          <w:szCs w:val="24"/>
        </w:rPr>
        <w:t>У првом кварталу потрошња природног гаса је нешто мања планиране.  Планирана је количина од 336.257 m</w:t>
      </w:r>
      <w:r w:rsidRPr="00482A09">
        <w:rPr>
          <w:rFonts w:ascii="Times New Roman" w:hAnsi="Times New Roman" w:cs="Times New Roman"/>
          <w:bCs/>
          <w:sz w:val="24"/>
          <w:szCs w:val="24"/>
          <w:vertAlign w:val="superscript"/>
        </w:rPr>
        <w:t>3</w:t>
      </w:r>
      <w:r w:rsidRPr="00482A09">
        <w:rPr>
          <w:rFonts w:ascii="Times New Roman" w:hAnsi="Times New Roman" w:cs="Times New Roman"/>
          <w:bCs/>
          <w:sz w:val="24"/>
          <w:szCs w:val="24"/>
          <w:lang w:val="sr-Latn-RS"/>
        </w:rPr>
        <w:t xml:space="preserve">, </w:t>
      </w:r>
      <w:r w:rsidRPr="00482A09">
        <w:rPr>
          <w:rFonts w:ascii="Times New Roman" w:hAnsi="Times New Roman" w:cs="Times New Roman"/>
          <w:bCs/>
          <w:sz w:val="24"/>
          <w:szCs w:val="24"/>
        </w:rPr>
        <w:t>а потрошено је 306.585 m</w:t>
      </w:r>
      <w:r w:rsidRPr="00482A09">
        <w:rPr>
          <w:rFonts w:ascii="Times New Roman" w:hAnsi="Times New Roman" w:cs="Times New Roman"/>
          <w:bCs/>
          <w:sz w:val="24"/>
          <w:szCs w:val="24"/>
          <w:vertAlign w:val="superscript"/>
        </w:rPr>
        <w:t>3</w:t>
      </w:r>
      <w:r w:rsidRPr="00482A09">
        <w:rPr>
          <w:rFonts w:ascii="Times New Roman" w:hAnsi="Times New Roman" w:cs="Times New Roman"/>
          <w:bCs/>
          <w:sz w:val="24"/>
          <w:szCs w:val="24"/>
        </w:rPr>
        <w:t xml:space="preserve">. Током јануара и фебруара остварена је већа потрошња од планиране превасходно због нижих температура у односу на исти период 2024. године. Међутим, ако посматрамо цео квартал, због мање потрошње у марту у односу на поланирану, за 1. квартал остварена потрошња енергента је нешто мања од планиране. </w:t>
      </w:r>
    </w:p>
    <w:p w14:paraId="51803E94" w14:textId="77777777" w:rsidR="00482A09" w:rsidRPr="00482A09" w:rsidRDefault="00482A09" w:rsidP="00482A09">
      <w:pPr>
        <w:ind w:firstLine="720"/>
        <w:jc w:val="both"/>
        <w:rPr>
          <w:rFonts w:ascii="Times New Roman" w:hAnsi="Times New Roman" w:cs="Times New Roman"/>
          <w:bCs/>
          <w:sz w:val="24"/>
          <w:szCs w:val="24"/>
        </w:rPr>
      </w:pPr>
      <w:r w:rsidRPr="00482A09">
        <w:rPr>
          <w:rFonts w:ascii="Times New Roman" w:hAnsi="Times New Roman" w:cs="Times New Roman"/>
          <w:bCs/>
          <w:sz w:val="24"/>
          <w:szCs w:val="24"/>
        </w:rPr>
        <w:t xml:space="preserve">Решени су проблеми са системом за омекшавање воде, тако што је замењен цевовод до и од омекшивача, па су постигнути параметри протока омекшане воде који су пројектовани за редован рад система. </w:t>
      </w:r>
    </w:p>
    <w:p w14:paraId="3FED9001" w14:textId="77777777" w:rsidR="00482A09" w:rsidRPr="00CE5754" w:rsidRDefault="00482A09" w:rsidP="00482A09">
      <w:pPr>
        <w:ind w:firstLine="720"/>
        <w:jc w:val="both"/>
        <w:rPr>
          <w:rFonts w:ascii="Times New Roman" w:hAnsi="Times New Roman" w:cs="Times New Roman"/>
          <w:bCs/>
        </w:rPr>
      </w:pPr>
      <w:r w:rsidRPr="00482A09">
        <w:rPr>
          <w:rFonts w:ascii="Times New Roman" w:hAnsi="Times New Roman" w:cs="Times New Roman"/>
          <w:bCs/>
          <w:sz w:val="24"/>
          <w:szCs w:val="24"/>
        </w:rPr>
        <w:t>Димњак котла 2 у јако лошем стању, представља велики проблем по безбедност поготово што се у непосредној близини налази мерно-регулациона станица за гас. Неопходно је до нове грејне сезне направити нови димњак, а уз финансијску помоћ Оснивача.</w:t>
      </w:r>
      <w:r>
        <w:rPr>
          <w:rFonts w:ascii="Times New Roman" w:hAnsi="Times New Roman" w:cs="Times New Roman"/>
          <w:bCs/>
        </w:rPr>
        <w:t xml:space="preserve"> </w:t>
      </w:r>
    </w:p>
    <w:p w14:paraId="7ABAE57C" w14:textId="77777777" w:rsidR="00BC5D3A" w:rsidRPr="00BC5D3A" w:rsidRDefault="00BC5D3A" w:rsidP="00BC5D3A">
      <w:pPr>
        <w:spacing w:after="120" w:line="276" w:lineRule="auto"/>
        <w:jc w:val="center"/>
        <w:rPr>
          <w:rFonts w:ascii="Times New Roman" w:eastAsia="Calibri" w:hAnsi="Times New Roman" w:cs="Times New Roman"/>
          <w:b/>
          <w:bCs/>
          <w:sz w:val="24"/>
          <w:szCs w:val="24"/>
        </w:rPr>
      </w:pPr>
      <w:r w:rsidRPr="00BC5D3A">
        <w:rPr>
          <w:rFonts w:ascii="Times New Roman" w:eastAsia="Calibri" w:hAnsi="Times New Roman" w:cs="Times New Roman"/>
          <w:b/>
          <w:bCs/>
          <w:sz w:val="24"/>
          <w:szCs w:val="24"/>
          <w:lang w:val="en-US"/>
        </w:rPr>
        <w:t>III</w:t>
      </w:r>
      <w:r w:rsidRPr="00BC5D3A">
        <w:rPr>
          <w:rFonts w:ascii="Times New Roman" w:eastAsia="Calibri" w:hAnsi="Times New Roman" w:cs="Times New Roman"/>
          <w:b/>
          <w:bCs/>
          <w:sz w:val="24"/>
          <w:szCs w:val="24"/>
        </w:rPr>
        <w:t xml:space="preserve"> ОБРАЗЛОЖЕЊЕ ОБРАЗАЦА</w:t>
      </w:r>
    </w:p>
    <w:p w14:paraId="6F02AD5F" w14:textId="6FD4A3DA"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rPr>
        <w:t>1.</w:t>
      </w:r>
      <w:r>
        <w:rPr>
          <w:rFonts w:ascii="Times New Roman" w:eastAsia="Calibri" w:hAnsi="Times New Roman" w:cs="Times New Roman"/>
          <w:b/>
          <w:bCs/>
          <w:sz w:val="24"/>
          <w:szCs w:val="24"/>
          <w:lang w:val="ru-RU"/>
        </w:rPr>
        <w:t xml:space="preserve"> БИЛАНС УСПЕХА</w:t>
      </w:r>
    </w:p>
    <w:p w14:paraId="666B81DB" w14:textId="77777777" w:rsidR="00BC4238" w:rsidRPr="00BC4238" w:rsidRDefault="00BC4238" w:rsidP="00BC4238">
      <w:pPr>
        <w:spacing w:after="120" w:line="276" w:lineRule="auto"/>
        <w:jc w:val="both"/>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lang w:val="ru-RU"/>
        </w:rPr>
        <w:t xml:space="preserve">Већина позиција у билансу успеха су на нивоу остварења у претходној години и плана за други квартал 2025. године. </w:t>
      </w:r>
    </w:p>
    <w:p w14:paraId="31D1015F" w14:textId="45618A32" w:rsidR="00BC5D3A" w:rsidRPr="00BC5D3A" w:rsidRDefault="00BC4238" w:rsidP="00BC4238">
      <w:pPr>
        <w:spacing w:after="120" w:line="276" w:lineRule="auto"/>
        <w:jc w:val="both"/>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lang w:val="ru-RU"/>
        </w:rPr>
        <w:t xml:space="preserve">Остале позиције су на нивоу планираних, односно остварених у претходној години. </w:t>
      </w:r>
      <w:r w:rsidR="00BC5D3A" w:rsidRPr="00BC5D3A">
        <w:rPr>
          <w:rFonts w:ascii="Times New Roman" w:eastAsia="Calibri" w:hAnsi="Times New Roman" w:cs="Times New Roman"/>
          <w:iCs/>
          <w:sz w:val="24"/>
          <w:szCs w:val="24"/>
          <w:lang w:val="ru-RU"/>
        </w:rPr>
        <w:t xml:space="preserve"> </w:t>
      </w:r>
    </w:p>
    <w:p w14:paraId="3A2E614B" w14:textId="0990A821"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rPr>
        <w:t xml:space="preserve">2. </w:t>
      </w:r>
      <w:r w:rsidRPr="00BC5D3A">
        <w:rPr>
          <w:rFonts w:ascii="Times New Roman" w:eastAsia="Calibri" w:hAnsi="Times New Roman" w:cs="Times New Roman"/>
          <w:b/>
          <w:bCs/>
          <w:sz w:val="24"/>
          <w:szCs w:val="24"/>
          <w:lang w:val="ru-RU"/>
        </w:rPr>
        <w:t xml:space="preserve">БИЛАНС СТАЊА </w:t>
      </w:r>
    </w:p>
    <w:p w14:paraId="75D599C3" w14:textId="77777777" w:rsidR="00BC4238" w:rsidRPr="00BC4238" w:rsidRDefault="00BC4238" w:rsidP="00BC4238">
      <w:pPr>
        <w:spacing w:after="120" w:line="276" w:lineRule="auto"/>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lang w:val="ru-RU"/>
        </w:rPr>
        <w:t xml:space="preserve">Све позиције Биланса стања су у складу са планираним или уз незнатна одступања. </w:t>
      </w:r>
    </w:p>
    <w:p w14:paraId="1E78D4DD" w14:textId="77777777" w:rsidR="00BC4238" w:rsidRPr="00BC4238" w:rsidRDefault="00BC4238" w:rsidP="00BC4238">
      <w:pPr>
        <w:spacing w:after="120" w:line="276" w:lineRule="auto"/>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lang w:val="ru-RU"/>
        </w:rPr>
        <w:t xml:space="preserve">Потраживање по основу продаје је и даље су велико тако да смањење потраживања и даље мора бити приоритет. </w:t>
      </w:r>
    </w:p>
    <w:p w14:paraId="170ED64E" w14:textId="77777777" w:rsidR="00BC4238" w:rsidRDefault="00BC4238" w:rsidP="00BC4238">
      <w:pPr>
        <w:spacing w:after="120" w:line="276" w:lineRule="auto"/>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lang w:val="ru-RU"/>
        </w:rPr>
        <w:t xml:space="preserve">Обавезе из пословања су мање пошто су плаћене обавезе према добављачима  из претходних година за испоручени мазут средствима из кредита Банке поштанска </w:t>
      </w:r>
      <w:r w:rsidRPr="00BC4238">
        <w:rPr>
          <w:rFonts w:ascii="Times New Roman" w:eastAsia="Calibri" w:hAnsi="Times New Roman" w:cs="Times New Roman"/>
          <w:iCs/>
          <w:sz w:val="24"/>
          <w:szCs w:val="24"/>
          <w:lang w:val="ru-RU"/>
        </w:rPr>
        <w:lastRenderedPageBreak/>
        <w:t>штедионица. Преостале обавезе се углавном односе на обавезе према Дирекцији за робне резерве за испоручени мазут из ранијих година у количини од укупно 200 тона.</w:t>
      </w:r>
    </w:p>
    <w:p w14:paraId="1B7EF140" w14:textId="2F40300D" w:rsidR="00BC5D3A" w:rsidRPr="00BC5D3A" w:rsidRDefault="00BC5D3A" w:rsidP="00BC4238">
      <w:pPr>
        <w:spacing w:after="120" w:line="276" w:lineRule="auto"/>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ru-RU"/>
        </w:rPr>
        <w:t>3. ИЗВЕШТАЈ О ТОКОВИМА ГОТОВИНЕ</w:t>
      </w:r>
    </w:p>
    <w:p w14:paraId="6FF9DB05" w14:textId="058A3D35" w:rsidR="00BC5D3A" w:rsidRPr="00BC5D3A" w:rsidRDefault="00BC4238" w:rsidP="00DD19A0">
      <w:pPr>
        <w:spacing w:after="120" w:line="276" w:lineRule="auto"/>
        <w:jc w:val="both"/>
        <w:rPr>
          <w:rFonts w:ascii="Times New Roman" w:eastAsia="Calibri" w:hAnsi="Times New Roman" w:cs="Times New Roman"/>
          <w:iCs/>
          <w:sz w:val="24"/>
          <w:szCs w:val="24"/>
        </w:rPr>
      </w:pPr>
      <w:r w:rsidRPr="00BC4238">
        <w:rPr>
          <w:rFonts w:ascii="Times New Roman" w:eastAsia="Calibri" w:hAnsi="Times New Roman" w:cs="Times New Roman"/>
          <w:iCs/>
          <w:sz w:val="24"/>
          <w:szCs w:val="24"/>
          <w:lang w:val="ru-RU"/>
        </w:rPr>
        <w:t>Већина позиција у токовима готовине из пословних активности су у складу са планираним и оствареним у истом периду претходне године.</w:t>
      </w:r>
      <w:r w:rsidR="00BC5D3A" w:rsidRPr="00BC5D3A">
        <w:rPr>
          <w:rFonts w:ascii="Times New Roman" w:eastAsia="Calibri" w:hAnsi="Times New Roman" w:cs="Times New Roman"/>
          <w:iCs/>
          <w:sz w:val="24"/>
          <w:szCs w:val="24"/>
          <w:lang w:val="ru-RU"/>
        </w:rPr>
        <w:t xml:space="preserve"> </w:t>
      </w:r>
      <w:r w:rsidR="00BC5D3A" w:rsidRPr="00BC5D3A">
        <w:rPr>
          <w:rFonts w:ascii="Times New Roman" w:eastAsia="Calibri" w:hAnsi="Times New Roman" w:cs="Times New Roman"/>
          <w:iCs/>
          <w:sz w:val="24"/>
          <w:szCs w:val="24"/>
        </w:rPr>
        <w:t xml:space="preserve"> </w:t>
      </w:r>
    </w:p>
    <w:p w14:paraId="5F54468D" w14:textId="6A2C05C5" w:rsidR="00BC5D3A" w:rsidRPr="00BC5D3A" w:rsidRDefault="00BC5D3A" w:rsidP="00BC5D3A">
      <w:pPr>
        <w:spacing w:after="120" w:line="276" w:lineRule="auto"/>
        <w:ind w:firstLine="720"/>
        <w:rPr>
          <w:rFonts w:ascii="Times New Roman" w:eastAsia="Calibri" w:hAnsi="Times New Roman" w:cs="Times New Roman"/>
          <w:b/>
          <w:bCs/>
          <w:i/>
          <w:sz w:val="24"/>
          <w:szCs w:val="24"/>
          <w:lang w:val="sr-Latn-RS"/>
        </w:rPr>
      </w:pPr>
      <w:r w:rsidRPr="00BC5D3A">
        <w:rPr>
          <w:rFonts w:ascii="Times New Roman" w:eastAsia="Calibri" w:hAnsi="Times New Roman" w:cs="Times New Roman"/>
          <w:b/>
          <w:bCs/>
          <w:sz w:val="24"/>
          <w:szCs w:val="24"/>
          <w:lang w:val="ru-RU"/>
        </w:rPr>
        <w:t xml:space="preserve">4. ТРОШКОВИ ЗАПОСЛЕНИХ </w:t>
      </w:r>
    </w:p>
    <w:p w14:paraId="30476984" w14:textId="77777777" w:rsidR="00BC4238" w:rsidRDefault="00BC4238" w:rsidP="00BC5D3A">
      <w:pPr>
        <w:spacing w:after="120" w:line="276" w:lineRule="auto"/>
        <w:ind w:firstLine="720"/>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lang w:val="ru-RU"/>
        </w:rPr>
        <w:t>Сви трошкови запослених су у складу са планом за 2025. годину и Законсом Уредбом о плану и исплати зарада у Јавним предузећима.</w:t>
      </w:r>
    </w:p>
    <w:p w14:paraId="4E094AE5" w14:textId="3EA7CBF6"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ru-RU"/>
        </w:rPr>
        <w:t>5. ДИНАМИКА ЗАПОСЛЕНИХ</w:t>
      </w:r>
    </w:p>
    <w:p w14:paraId="558B1B91" w14:textId="7731FD8D" w:rsidR="00BC5D3A" w:rsidRPr="00BC5D3A" w:rsidRDefault="00BC4238" w:rsidP="00DD19A0">
      <w:pPr>
        <w:spacing w:after="120" w:line="276" w:lineRule="auto"/>
        <w:jc w:val="both"/>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rPr>
        <w:t>На крају периода укупан број запослених је 8 радника, 7 радника на неодређено и 1 радник на одређено време.</w:t>
      </w:r>
    </w:p>
    <w:p w14:paraId="54AD647D" w14:textId="6426F698" w:rsidR="00BC5D3A" w:rsidRPr="00BC5D3A" w:rsidRDefault="00BC5D3A" w:rsidP="00BC5D3A">
      <w:pPr>
        <w:spacing w:after="120" w:line="276" w:lineRule="auto"/>
        <w:ind w:firstLine="720"/>
        <w:rPr>
          <w:rFonts w:ascii="Times New Roman" w:eastAsia="Calibri" w:hAnsi="Times New Roman" w:cs="Times New Roman"/>
          <w:bCs/>
          <w:i/>
          <w:sz w:val="24"/>
          <w:szCs w:val="24"/>
          <w:lang w:val="sr-Latn-RS"/>
        </w:rPr>
      </w:pPr>
      <w:r w:rsidRPr="00BC5D3A">
        <w:rPr>
          <w:rFonts w:ascii="Times New Roman" w:eastAsia="Calibri" w:hAnsi="Times New Roman" w:cs="Times New Roman"/>
          <w:b/>
          <w:bCs/>
          <w:sz w:val="24"/>
          <w:szCs w:val="24"/>
          <w:lang w:val="ru-RU"/>
        </w:rPr>
        <w:t xml:space="preserve">6. РАСПОН ПЛАНИРАНИХ И ИСПЛАЋЕНИХ ЗАРАДА </w:t>
      </w:r>
    </w:p>
    <w:p w14:paraId="377088D3" w14:textId="77777777" w:rsidR="00BC4238" w:rsidRDefault="00BC4238" w:rsidP="00BC4238">
      <w:pPr>
        <w:spacing w:after="120" w:line="276" w:lineRule="auto"/>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lang w:val="ru-RU"/>
        </w:rPr>
        <w:t>У посматраном периоду најнижа исплаћена нето зарада је 83.000 динара, док је највиша исплаћена зарада за радно место директора предузећа и износи 137.000 динара. У односу на планиране зараде у извештајном периоду исте су ниже, а ниже су и у односу на просечне зараде у Републици Србији.</w:t>
      </w:r>
    </w:p>
    <w:p w14:paraId="417F8418" w14:textId="733DCD9B" w:rsidR="00BC5D3A" w:rsidRPr="00BC5D3A" w:rsidRDefault="00BC5D3A" w:rsidP="00BC4238">
      <w:pPr>
        <w:spacing w:after="120" w:line="276" w:lineRule="auto"/>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7. СУБВЕН</w:t>
      </w:r>
      <w:r>
        <w:rPr>
          <w:rFonts w:ascii="Times New Roman" w:eastAsia="Calibri" w:hAnsi="Times New Roman" w:cs="Times New Roman"/>
          <w:b/>
          <w:bCs/>
          <w:sz w:val="24"/>
          <w:szCs w:val="24"/>
          <w:lang w:val="ru-RU"/>
        </w:rPr>
        <w:t>ЦИЈЕ И ОСТАЛИ ПРИХОДИ ИЗ БУЏЕТА</w:t>
      </w:r>
    </w:p>
    <w:p w14:paraId="70922806" w14:textId="77777777" w:rsidR="00BC4238" w:rsidRPr="00BC4238" w:rsidRDefault="00BC4238" w:rsidP="00BC4238">
      <w:pPr>
        <w:spacing w:after="120" w:line="276" w:lineRule="auto"/>
        <w:ind w:firstLine="720"/>
        <w:jc w:val="both"/>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lang w:val="ru-RU"/>
        </w:rPr>
        <w:t>У другом кварталу није било прихода од судвенције, а Програмом пословања за 2025. годину за овај квартал је предвиђено да Оснивач пренесе 6.000.000 динара субвенције за плаћање утрошеног енергента.</w:t>
      </w:r>
    </w:p>
    <w:p w14:paraId="211CBCC8" w14:textId="77777777" w:rsidR="00BC4238" w:rsidRDefault="00BC4238" w:rsidP="00BC4238">
      <w:pPr>
        <w:spacing w:after="120" w:line="276" w:lineRule="auto"/>
        <w:ind w:firstLine="720"/>
        <w:jc w:val="both"/>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lang w:val="ru-RU"/>
        </w:rPr>
        <w:t>Изостанак субвенције у великој мери утиче на остварени губитак и значајно отежава пословање Предузећа.</w:t>
      </w:r>
    </w:p>
    <w:p w14:paraId="6D979942" w14:textId="66831248" w:rsidR="00BC5D3A" w:rsidRPr="00BC5D3A" w:rsidRDefault="00BC5D3A" w:rsidP="00BC4238">
      <w:pPr>
        <w:spacing w:after="120" w:line="276" w:lineRule="auto"/>
        <w:ind w:firstLine="720"/>
        <w:jc w:val="both"/>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 xml:space="preserve">8. СРЕДСТВА ЗА ПОСЕБНЕ НАМЕНЕ </w:t>
      </w:r>
    </w:p>
    <w:p w14:paraId="1F520011" w14:textId="77777777" w:rsidR="00BC4238" w:rsidRDefault="00BC4238" w:rsidP="00BC4238">
      <w:pPr>
        <w:spacing w:after="120" w:line="276" w:lineRule="auto"/>
        <w:jc w:val="both"/>
        <w:rPr>
          <w:rFonts w:ascii="Times New Roman" w:eastAsia="Calibri" w:hAnsi="Times New Roman" w:cs="Times New Roman"/>
          <w:iCs/>
          <w:sz w:val="24"/>
          <w:szCs w:val="24"/>
          <w:lang w:val="ru-RU"/>
        </w:rPr>
      </w:pPr>
      <w:r w:rsidRPr="00BC4238">
        <w:rPr>
          <w:rFonts w:ascii="Times New Roman" w:eastAsia="Calibri" w:hAnsi="Times New Roman" w:cs="Times New Roman"/>
          <w:iCs/>
          <w:sz w:val="24"/>
          <w:szCs w:val="24"/>
          <w:lang w:val="ru-RU"/>
        </w:rPr>
        <w:t>Средства за посебне намене нису ни планиране Програмом пословања за 2025. годину, па није било ни утрошка истих.</w:t>
      </w:r>
    </w:p>
    <w:p w14:paraId="753EC237" w14:textId="27D94772" w:rsidR="00BC5D3A" w:rsidRPr="00BC5D3A" w:rsidRDefault="00BC5D3A" w:rsidP="00BC4238">
      <w:pPr>
        <w:spacing w:after="120" w:line="276" w:lineRule="auto"/>
        <w:jc w:val="both"/>
        <w:rPr>
          <w:rFonts w:ascii="Times New Roman" w:eastAsia="Calibri" w:hAnsi="Times New Roman" w:cs="Times New Roman"/>
          <w:bCs/>
          <w:i/>
          <w:sz w:val="24"/>
          <w:szCs w:val="24"/>
          <w:lang w:val="sr-Latn-RS"/>
        </w:rPr>
      </w:pPr>
      <w:r w:rsidRPr="00BC5D3A">
        <w:rPr>
          <w:rFonts w:ascii="Times New Roman" w:eastAsia="Calibri" w:hAnsi="Times New Roman" w:cs="Times New Roman"/>
          <w:b/>
          <w:bCs/>
          <w:sz w:val="24"/>
          <w:szCs w:val="24"/>
          <w:lang w:val="ru-RU"/>
        </w:rPr>
        <w:t xml:space="preserve">9. КРЕДИТНА ЗАДУЖЕНОСТ </w:t>
      </w:r>
    </w:p>
    <w:p w14:paraId="02BF52EB" w14:textId="77777777" w:rsidR="00BC4238" w:rsidRPr="00BC4238" w:rsidRDefault="00BC4238" w:rsidP="00BC4238">
      <w:pPr>
        <w:spacing w:after="120" w:line="276" w:lineRule="auto"/>
        <w:jc w:val="both"/>
        <w:rPr>
          <w:rFonts w:ascii="Times New Roman" w:eastAsia="Calibri" w:hAnsi="Times New Roman" w:cs="Times New Roman"/>
          <w:sz w:val="24"/>
          <w:szCs w:val="24"/>
          <w:lang w:val="ru-RU"/>
        </w:rPr>
      </w:pPr>
      <w:r w:rsidRPr="00BC4238">
        <w:rPr>
          <w:rFonts w:ascii="Times New Roman" w:eastAsia="Calibri" w:hAnsi="Times New Roman" w:cs="Times New Roman"/>
          <w:sz w:val="24"/>
          <w:szCs w:val="24"/>
          <w:lang w:val="ru-RU"/>
        </w:rPr>
        <w:t xml:space="preserve">Предузеће је у 2023. години добило кредит од Банке Поштанска штедионица у износу од 13.000.000 динара, а кредит је искоришћен за исплату дуга према добављачима мазута „ЕуроМотус“ из Београда у целости и главницу према добављачу „Милетић петрол“ из Параћина. </w:t>
      </w:r>
    </w:p>
    <w:p w14:paraId="2DD09D7B" w14:textId="77777777" w:rsidR="00BC4238" w:rsidRDefault="00BC4238" w:rsidP="00BC4238">
      <w:pPr>
        <w:spacing w:after="120" w:line="276" w:lineRule="auto"/>
        <w:jc w:val="both"/>
        <w:rPr>
          <w:rFonts w:ascii="Times New Roman" w:eastAsia="Calibri" w:hAnsi="Times New Roman" w:cs="Times New Roman"/>
          <w:sz w:val="24"/>
          <w:szCs w:val="24"/>
          <w:lang w:val="ru-RU"/>
        </w:rPr>
      </w:pPr>
      <w:r w:rsidRPr="00BC4238">
        <w:rPr>
          <w:rFonts w:ascii="Times New Roman" w:eastAsia="Calibri" w:hAnsi="Times New Roman" w:cs="Times New Roman"/>
          <w:sz w:val="24"/>
          <w:szCs w:val="24"/>
          <w:lang w:val="ru-RU"/>
        </w:rPr>
        <w:t xml:space="preserve">У другом кварталу 2025. године враћено је шест рата главнице дуга у износу од 2599.998 динара као и припадајућа камата. </w:t>
      </w:r>
    </w:p>
    <w:p w14:paraId="0B494847" w14:textId="373653C4" w:rsidR="00BC5D3A" w:rsidRDefault="00BC5D3A" w:rsidP="00BC4238">
      <w:pPr>
        <w:spacing w:after="120" w:line="276" w:lineRule="auto"/>
        <w:jc w:val="both"/>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10. ИЗВЕШТАЈ О ИНВЕСТИЦИЈАМА</w:t>
      </w:r>
    </w:p>
    <w:p w14:paraId="1E46B91A" w14:textId="6E7C1E8F" w:rsidR="00BC4238" w:rsidRPr="00BC4238" w:rsidRDefault="00BC4238" w:rsidP="00BC4238">
      <w:pPr>
        <w:spacing w:after="120" w:line="276" w:lineRule="auto"/>
        <w:jc w:val="both"/>
        <w:rPr>
          <w:rFonts w:ascii="Times New Roman" w:eastAsia="Calibri" w:hAnsi="Times New Roman" w:cs="Times New Roman"/>
          <w:bCs/>
          <w:i/>
          <w:sz w:val="24"/>
          <w:szCs w:val="24"/>
          <w:lang w:val="sr-Latn-RS"/>
        </w:rPr>
      </w:pPr>
      <w:r w:rsidRPr="00BC4238">
        <w:rPr>
          <w:rFonts w:ascii="Times New Roman" w:eastAsia="Calibri" w:hAnsi="Times New Roman" w:cs="Times New Roman"/>
          <w:bCs/>
          <w:sz w:val="24"/>
          <w:szCs w:val="24"/>
          <w:lang w:val="ru-RU"/>
        </w:rPr>
        <w:t>У другом кварталу није било инвестиција у основна средства</w:t>
      </w:r>
      <w:r>
        <w:rPr>
          <w:rFonts w:ascii="Times New Roman" w:eastAsia="Calibri" w:hAnsi="Times New Roman" w:cs="Times New Roman"/>
          <w:bCs/>
          <w:sz w:val="24"/>
          <w:szCs w:val="24"/>
          <w:lang w:val="ru-RU"/>
        </w:rPr>
        <w:t>.</w:t>
      </w:r>
    </w:p>
    <w:p w14:paraId="18108D09" w14:textId="075585CD" w:rsidR="00BC5D3A" w:rsidRPr="00BC5D3A" w:rsidRDefault="00BC5D3A" w:rsidP="00BC4238">
      <w:pPr>
        <w:spacing w:after="120" w:line="276" w:lineRule="auto"/>
        <w:jc w:val="both"/>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lastRenderedPageBreak/>
        <w:t xml:space="preserve">11. ПОТРАЖИВАЊА, ОБАВЕЗЕ И СУДСКИ СПОРОВИ </w:t>
      </w:r>
    </w:p>
    <w:p w14:paraId="28117EEB" w14:textId="77777777" w:rsidR="00BC4238" w:rsidRPr="00BC4238" w:rsidRDefault="00BC4238" w:rsidP="00BC4238">
      <w:pPr>
        <w:spacing w:after="120" w:line="276" w:lineRule="auto"/>
        <w:jc w:val="both"/>
        <w:rPr>
          <w:rFonts w:ascii="Times New Roman" w:eastAsia="Calibri" w:hAnsi="Times New Roman" w:cs="Times New Roman"/>
          <w:sz w:val="24"/>
          <w:szCs w:val="24"/>
          <w:lang w:val="ru-RU"/>
        </w:rPr>
      </w:pPr>
      <w:r w:rsidRPr="00BC4238">
        <w:rPr>
          <w:rFonts w:ascii="Times New Roman" w:eastAsia="Calibri" w:hAnsi="Times New Roman" w:cs="Times New Roman"/>
          <w:sz w:val="24"/>
          <w:szCs w:val="24"/>
          <w:lang w:val="ru-RU"/>
        </w:rPr>
        <w:t>На крају овог извештајног периода укупна потраживања Предузећа су 12.817.970 динара.  Укупне обавезе су 30.552.710 динара.</w:t>
      </w:r>
    </w:p>
    <w:p w14:paraId="249DD6D2" w14:textId="423ED3EA" w:rsidR="00BC5D3A" w:rsidRPr="00BC5D3A" w:rsidRDefault="00BC4238" w:rsidP="00BC4238">
      <w:pPr>
        <w:spacing w:after="120" w:line="276" w:lineRule="auto"/>
        <w:jc w:val="both"/>
        <w:rPr>
          <w:rFonts w:ascii="Times New Roman" w:eastAsia="Calibri" w:hAnsi="Times New Roman" w:cs="Times New Roman"/>
          <w:sz w:val="24"/>
          <w:szCs w:val="24"/>
          <w:lang w:val="ru-RU"/>
        </w:rPr>
      </w:pPr>
      <w:r w:rsidRPr="00BC4238">
        <w:rPr>
          <w:rFonts w:ascii="Times New Roman" w:eastAsia="Calibri" w:hAnsi="Times New Roman" w:cs="Times New Roman"/>
          <w:sz w:val="24"/>
          <w:szCs w:val="24"/>
          <w:lang w:val="ru-RU"/>
        </w:rPr>
        <w:t xml:space="preserve">Иако значајно смањене у односу на претходни период, обавезе су и даље високе, па је неопходно да се у сарадњи са Надзорним одбором и Оснивачем детаљније размотре могућности за смањење преосталих дуговања која се у највећој мери односе на дуг према Републичкој дирекцији за робне резерве на име позајмљеног мазута из ранијих година.   </w:t>
      </w:r>
    </w:p>
    <w:p w14:paraId="56470470" w14:textId="77777777" w:rsidR="00BC5D3A" w:rsidRPr="00BC5D3A" w:rsidRDefault="00BC5D3A" w:rsidP="00BC5D3A">
      <w:pPr>
        <w:spacing w:before="240" w:after="240" w:line="276" w:lineRule="auto"/>
        <w:jc w:val="center"/>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IV</w:t>
      </w:r>
      <w:r w:rsidRPr="00BC5D3A">
        <w:rPr>
          <w:rFonts w:ascii="Times New Roman" w:eastAsia="Calibri" w:hAnsi="Times New Roman" w:cs="Times New Roman"/>
          <w:b/>
          <w:bCs/>
          <w:sz w:val="24"/>
          <w:szCs w:val="24"/>
          <w:lang w:val="ru-RU"/>
        </w:rPr>
        <w:t xml:space="preserve"> ЗАКЉУЧНА РАЗМАТРАЊА И НАПОМЕНЕ</w:t>
      </w:r>
    </w:p>
    <w:p w14:paraId="149DD65F" w14:textId="65C15C40" w:rsidR="00BC4238" w:rsidRPr="00397C7D" w:rsidRDefault="00BC4238" w:rsidP="00BC4238">
      <w:pPr>
        <w:jc w:val="both"/>
        <w:rPr>
          <w:rFonts w:ascii="Times New Roman" w:hAnsi="Times New Roman" w:cs="Times New Roman"/>
          <w:bCs/>
          <w:sz w:val="24"/>
          <w:szCs w:val="24"/>
        </w:rPr>
      </w:pPr>
      <w:r w:rsidRPr="00397C7D">
        <w:rPr>
          <w:rFonts w:ascii="Times New Roman" w:hAnsi="Times New Roman" w:cs="Times New Roman"/>
          <w:bCs/>
          <w:sz w:val="24"/>
          <w:szCs w:val="24"/>
        </w:rPr>
        <w:t xml:space="preserve">Пословање предузећа у посматраном периоду је на нивоу пословања оствареног у истом периоду прошле године. Према Програму пословања за 2025. годину и даље остају основни проблеми у функционисању, а то су застарела потраживања и неизмирене обавезе за мазут из претходних грејних сезона када је мазут коришћен за производњу топлотне енергије и то према Републичкој дирекцији за робне резерве (РДРР). Износ камате који Предузеће плаћа на име позајмљеног мазута износи готово 120.000 динара месечно, односно готово 1,4 милиона динара годишње. Како су количине које су позајмљене од РДРР око 200 тона, што је заиста мала количина са аспекта Дирекције, постоји могућност да Влада Републике Србије „опрости“ ову количину уз услов плаћене камате, али за то је потребно да се ангажује и Оснивач. </w:t>
      </w:r>
    </w:p>
    <w:p w14:paraId="0635C6A5" w14:textId="26F0B173" w:rsidR="00BC4238" w:rsidRPr="00397C7D" w:rsidRDefault="00BC4238" w:rsidP="00BC4238">
      <w:pPr>
        <w:jc w:val="both"/>
        <w:rPr>
          <w:rFonts w:ascii="Times New Roman" w:hAnsi="Times New Roman" w:cs="Times New Roman"/>
          <w:bCs/>
          <w:sz w:val="24"/>
          <w:szCs w:val="24"/>
        </w:rPr>
      </w:pPr>
      <w:r w:rsidRPr="00397C7D">
        <w:rPr>
          <w:rFonts w:ascii="Times New Roman" w:hAnsi="Times New Roman" w:cs="Times New Roman"/>
          <w:bCs/>
          <w:sz w:val="24"/>
          <w:szCs w:val="24"/>
        </w:rPr>
        <w:t xml:space="preserve">Током првог квартала 2025. године систем даљинског грејања функционисао је по плану, са техничке стране. Финансијски постоји доста проблема, а добар део проблема може се решити преласком на плаћање по потрошњи што би требао да буде циљ у овој години. Разлике су јако велике. Према Методологији за одређивање цене топлотне енергије према крајњим купцима, максимална количина енергије коју можемо да наплатимо без очитавања потрошње је 140 kWh/m2, а просек стамбених зграда за претходну грејну сезону за коју имамо детаљне податке је 195 kWh/m2, па тако разлика иде на терет Предузећа. </w:t>
      </w:r>
    </w:p>
    <w:p w14:paraId="58124A08" w14:textId="7AD458F3" w:rsidR="00BC4238" w:rsidRPr="00397C7D" w:rsidRDefault="00BC4238" w:rsidP="00BC4238">
      <w:pPr>
        <w:jc w:val="both"/>
        <w:rPr>
          <w:rFonts w:ascii="Times New Roman" w:hAnsi="Times New Roman" w:cs="Times New Roman"/>
          <w:bCs/>
          <w:sz w:val="24"/>
          <w:szCs w:val="24"/>
        </w:rPr>
      </w:pPr>
      <w:r w:rsidRPr="00397C7D">
        <w:rPr>
          <w:rFonts w:ascii="Times New Roman" w:hAnsi="Times New Roman" w:cs="Times New Roman"/>
          <w:bCs/>
          <w:sz w:val="24"/>
          <w:szCs w:val="24"/>
        </w:rPr>
        <w:t xml:space="preserve">За предстојећу сезону неопходно је заменити димњак котла 2 јер исти представља велику претњу по безбедност превасходно мерно-регулационе станице за гас. Потребно је око 2,5 милиона динара за нови димњак, које предузеће нема, па се надамо да ће нам Оснивач финансијски помоћи да се димњак замени. </w:t>
      </w:r>
    </w:p>
    <w:p w14:paraId="3E37E84A" w14:textId="3F6549C1" w:rsidR="00FE6414" w:rsidRPr="00397C7D" w:rsidRDefault="00BC4238" w:rsidP="00BC4238">
      <w:pPr>
        <w:jc w:val="both"/>
        <w:rPr>
          <w:rFonts w:ascii="Times New Roman" w:hAnsi="Times New Roman" w:cs="Times New Roman"/>
          <w:bCs/>
          <w:sz w:val="24"/>
          <w:szCs w:val="24"/>
        </w:rPr>
      </w:pPr>
      <w:r w:rsidRPr="00397C7D">
        <w:rPr>
          <w:rFonts w:ascii="Times New Roman" w:hAnsi="Times New Roman" w:cs="Times New Roman"/>
          <w:bCs/>
          <w:sz w:val="24"/>
          <w:szCs w:val="24"/>
        </w:rPr>
        <w:t>Од капиталних пројеката свакако остају реконструкција магистралног топловода у ул. Радише Петронијевића у дужини од 200 метара и реконструкција 13 топлотних подстаница. Реализација ових пројеката је планирана Програмом пословања за 2025. годину.</w:t>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lastRenderedPageBreak/>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D211057" w14:textId="77777777" w:rsidR="00397C7D" w:rsidRDefault="00397C7D" w:rsidP="00397C7D">
      <w:pPr>
        <w:pStyle w:val="BodyText"/>
        <w:jc w:val="both"/>
      </w:pPr>
    </w:p>
    <w:p w14:paraId="4949D6E0" w14:textId="77777777" w:rsidR="00397C7D" w:rsidRDefault="00397C7D" w:rsidP="00397C7D">
      <w:pPr>
        <w:pStyle w:val="BodyText"/>
        <w:jc w:val="both"/>
      </w:pPr>
      <w:r>
        <w:t>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w:t>
      </w:r>
    </w:p>
    <w:p w14:paraId="30C51C08" w14:textId="77777777" w:rsidR="00397C7D" w:rsidRDefault="00397C7D" w:rsidP="00397C7D">
      <w:pPr>
        <w:pStyle w:val="BodyText"/>
        <w:jc w:val="both"/>
      </w:pPr>
      <w:r>
        <w:t>У току поступка по тужби 38 физичких лица против ЈКП „Дубоко“ Ужице и Града Ужица ради отклањања извора опасности од знатније штете која прети неодређеном броју лица и који се пред Основни судом у Ужицу води под бројем 4П 1047/24 поступајући суд је прихватајући предлог тужилаца Решењем број 4П. 1047/24 од 13.11.024. године одредио привремену меру обезбеђења неновчаног потраживања и ЈКП „Дубоко“ Ужице забранио да неовлашћено складишти, врши третман неопасног отпада и исти одлаже на регионалну санитарну депонију „Дубоко“ и то до правсноснажног окончања поступка у наведеном предмету Суда.</w:t>
      </w:r>
    </w:p>
    <w:p w14:paraId="14D1226B" w14:textId="77777777" w:rsidR="00397C7D" w:rsidRDefault="00397C7D" w:rsidP="00397C7D">
      <w:pPr>
        <w:pStyle w:val="BodyText"/>
        <w:jc w:val="both"/>
      </w:pPr>
      <w:r>
        <w:t>Министарство заштите животне средине, Сектор за надзор и превентивно деловање у животној средини је након ванредног теренског инспекцијског надзора извршеног по поднеску Групе грађана „Да (не) дишено Дубоко“ донело решење број 002634972 2024 14850 007 005 042 002 од 14.11.2024. године којим је:</w:t>
      </w:r>
    </w:p>
    <w:p w14:paraId="36222F99" w14:textId="77777777" w:rsidR="00397C7D" w:rsidRDefault="00397C7D" w:rsidP="00397C7D">
      <w:pPr>
        <w:pStyle w:val="BodyText"/>
        <w:jc w:val="both"/>
      </w:pPr>
      <w:r>
        <w:t>1.</w:t>
      </w:r>
      <w:r>
        <w:tab/>
        <w:t>Одмах по пријему решења ЈКП „Дубоко“ Ужице забрањен пријем, складиштење, поновно одлагање, поновно искоришћење и одлагање било које врсте отпада на локацији депоније Дубоко Ужице до исходовања дозволе за управљање отпадом.</w:t>
      </w:r>
    </w:p>
    <w:p w14:paraId="5888DA6B" w14:textId="77777777" w:rsidR="00397C7D" w:rsidRDefault="00397C7D" w:rsidP="00397C7D">
      <w:pPr>
        <w:pStyle w:val="BodyText"/>
        <w:jc w:val="both"/>
      </w:pPr>
      <w:r>
        <w:t>2.</w:t>
      </w:r>
      <w:r>
        <w:tab/>
        <w:t>ЈКП „Дубоко“ Ужице наложено да у року од 180 дана од дана уручења решења спроведе рекултивацију депоније „Дубоко“ Ужице,после њеног затварања као и стручни надзор над депонијом оданосно локацијом у периоду од накнање 30 година.</w:t>
      </w:r>
    </w:p>
    <w:p w14:paraId="153032E9" w14:textId="77777777" w:rsidR="00397C7D" w:rsidRDefault="00397C7D" w:rsidP="00397C7D">
      <w:pPr>
        <w:pStyle w:val="BodyText"/>
        <w:jc w:val="both"/>
      </w:pPr>
      <w:r>
        <w:t>3.</w:t>
      </w:r>
      <w:r>
        <w:tab/>
        <w:t>ЈКП „Дубоко“ Ужице наложено да у року од 120 дана од дана уручења решења спроведе све мере заштите животне средине предвиђене Планом за затварање и одржавање депоније после затварања, приложеним надлежном органу Министарства заштите животне средине уз захтев за издавање дозволе за складиштење и третман неопасног отпада и одлагање отпада на депонију неопасног отпада на локацији оператера број 19-00-00739/2011-02 од 07.06.2012. године.</w:t>
      </w:r>
    </w:p>
    <w:p w14:paraId="751DC7AB" w14:textId="77777777" w:rsidR="00397C7D" w:rsidRDefault="00397C7D" w:rsidP="00397C7D">
      <w:pPr>
        <w:pStyle w:val="BodyText"/>
        <w:jc w:val="both"/>
      </w:pPr>
      <w:r>
        <w:t>После ових одлука ЈКП „Дубоко“ Ужице ја наставило са радом на основу следећих докумената:</w:t>
      </w:r>
    </w:p>
    <w:p w14:paraId="1281DFB6" w14:textId="77777777" w:rsidR="00397C7D" w:rsidRDefault="00397C7D" w:rsidP="00397C7D">
      <w:pPr>
        <w:pStyle w:val="BodyText"/>
        <w:jc w:val="both"/>
      </w:pPr>
      <w:r>
        <w:t>1.</w:t>
      </w:r>
      <w:r>
        <w:tab/>
        <w:t>Интегрална дозвола за сакупљање и транспорт отпада од правних лица и предузетника на територији Репблике Србије, регистарски број 3825( Решење Министарства заштите животне средине број 19-00-00841/2024-06 од 04. Септембра 2024. године).</w:t>
      </w:r>
    </w:p>
    <w:p w14:paraId="1B7014DF" w14:textId="77777777" w:rsidR="00397C7D" w:rsidRDefault="00397C7D" w:rsidP="00397C7D">
      <w:pPr>
        <w:pStyle w:val="BodyText"/>
        <w:jc w:val="both"/>
      </w:pPr>
      <w:r>
        <w:t>2.</w:t>
      </w:r>
      <w:r>
        <w:tab/>
        <w:t xml:space="preserve">Измењена и допуњена дозвола за третман, односно поновно искоришћење неопасног отпаа у мобилном постројењу, регистарски број 2142 ( Решење Министарства </w:t>
      </w:r>
      <w:r>
        <w:lastRenderedPageBreak/>
        <w:t>заштите животне средине број 19-00-00001/1/2017-16 од 27.јануара 2023. године.</w:t>
      </w:r>
    </w:p>
    <w:p w14:paraId="35DD7AFD" w14:textId="77777777" w:rsidR="00397C7D" w:rsidRDefault="00397C7D" w:rsidP="00397C7D">
      <w:pPr>
        <w:pStyle w:val="BodyText"/>
        <w:jc w:val="both"/>
      </w:pPr>
      <w:r>
        <w:t>У овом извештајном периоду одржана су три седнице седница Надзорног одбора ЈКП „Дубоко“ Ужице од којих је једна била телефонска и једна седница Координационог тела у просторијама Министарства за заштиту животне средине.</w:t>
      </w:r>
    </w:p>
    <w:p w14:paraId="0CC41CCC" w14:textId="77777777" w:rsidR="00397C7D" w:rsidRDefault="00397C7D" w:rsidP="00397C7D">
      <w:pPr>
        <w:pStyle w:val="BodyText"/>
        <w:jc w:val="both"/>
      </w:pPr>
      <w:r>
        <w:t>Програм пословања ЈКП "Дубоко" Ужице за 2025. годину усвојен је одлуком Надзорног одбора број 46/1 од 16.12.2024. године.</w:t>
      </w:r>
    </w:p>
    <w:p w14:paraId="5A916C44" w14:textId="77777777" w:rsidR="00397C7D" w:rsidRDefault="00397C7D" w:rsidP="00397C7D">
      <w:pPr>
        <w:pStyle w:val="BodyText"/>
        <w:jc w:val="both"/>
      </w:pPr>
      <w:r>
        <w:t xml:space="preserve"> </w:t>
      </w:r>
    </w:p>
    <w:p w14:paraId="17F34259" w14:textId="77777777" w:rsidR="00397C7D" w:rsidRDefault="00397C7D" w:rsidP="00397C7D">
      <w:pPr>
        <w:pStyle w:val="BodyText"/>
        <w:jc w:val="both"/>
      </w:pPr>
      <w:r>
        <w:t>Сагласност на Програм пословања ЈКП "Дубоко" Ужице за 2025. годину и Програм буџетске помоћи ЈКП "Дубоко" Ужице за 2025. годину дали су следећи оснивачи:</w:t>
      </w:r>
    </w:p>
    <w:p w14:paraId="6A451B68" w14:textId="77777777" w:rsidR="00397C7D" w:rsidRDefault="00397C7D" w:rsidP="00397C7D">
      <w:pPr>
        <w:pStyle w:val="BodyText"/>
        <w:jc w:val="both"/>
      </w:pPr>
      <w:r>
        <w:t>Решењем I број 003549328 од 27.12.2024. године Скупштина Града Ужица, Решењем 06-124-7/2024-1 од 27.12.2024. године Скупштина општине Лучани, Закључком број 06-3/2025 од 05.02.2025. године Скупштина општине Косјерић и Решењем 01 број 06-5/2025 од 19.03.2025. године Скупштина општине Бајина</w:t>
      </w:r>
    </w:p>
    <w:p w14:paraId="687CABCD" w14:textId="78396521" w:rsidR="00397C7D" w:rsidRDefault="00397C7D" w:rsidP="00397C7D">
      <w:pPr>
        <w:pStyle w:val="BodyText"/>
        <w:jc w:val="both"/>
      </w:pPr>
      <w:r>
        <w:t>Башта</w:t>
      </w:r>
    </w:p>
    <w:p w14:paraId="2BC534C4" w14:textId="77777777" w:rsidR="00A8786A" w:rsidRDefault="00A8786A" w:rsidP="00A8786A">
      <w:pPr>
        <w:pStyle w:val="BodyText"/>
        <w:ind w:firstLine="720"/>
        <w:jc w:val="both"/>
      </w:pPr>
    </w:p>
    <w:p w14:paraId="4CA02DFE" w14:textId="63D59DAD" w:rsidR="00397C7D" w:rsidRPr="00397C7D" w:rsidRDefault="00397C7D" w:rsidP="00397C7D">
      <w:pPr>
        <w:pStyle w:val="Heading3"/>
        <w:tabs>
          <w:tab w:val="left" w:pos="1134"/>
        </w:tabs>
        <w:spacing w:before="76"/>
        <w:ind w:left="0"/>
        <w:jc w:val="both"/>
        <w:rPr>
          <w:lang w:val="en-US"/>
        </w:rPr>
      </w:pPr>
    </w:p>
    <w:p w14:paraId="02C6FCBF" w14:textId="77777777" w:rsidR="006518AD" w:rsidRPr="006518AD" w:rsidRDefault="006518AD" w:rsidP="006518AD">
      <w:pPr>
        <w:pStyle w:val="Heading3"/>
        <w:tabs>
          <w:tab w:val="left" w:pos="1134"/>
        </w:tabs>
        <w:spacing w:before="76"/>
        <w:ind w:left="0"/>
        <w:jc w:val="both"/>
        <w:rPr>
          <w:b w:val="0"/>
        </w:rPr>
      </w:pP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4C877F97" w14:textId="77777777" w:rsidR="00397C7D" w:rsidRDefault="00397C7D" w:rsidP="00397C7D">
      <w:pPr>
        <w:pStyle w:val="BodyText"/>
        <w:spacing w:after="120"/>
        <w:ind w:right="50"/>
        <w:jc w:val="both"/>
      </w:pPr>
      <w:r>
        <w:t>У складу са решењем о издавању интегралне дозволе за сакупљање и транспорт неопасног отпада на територији Републике Србије, регистарски број 3825 (Министарство заштите животне средине Број: 19-00-00841/2024-06 од 04. септембра 2024. године), ЈКП Дубоко Ужице у првих шест месеци 2025. године вршило услугу транспорта за одређена комунална предузећа локалних самоуправа оснивача.</w:t>
      </w:r>
    </w:p>
    <w:p w14:paraId="0536A63D" w14:textId="77777777" w:rsidR="00397C7D" w:rsidRDefault="00397C7D" w:rsidP="00397C7D">
      <w:pPr>
        <w:pStyle w:val="BodyText"/>
        <w:spacing w:after="120"/>
        <w:ind w:right="50"/>
        <w:jc w:val="both"/>
      </w:pPr>
      <w:r>
        <w:t>Према уговору са ЈКП Биоктош Ужице и са ЈКП Ивањица вршена је услуга превожења комуналног отпада. Мешани комунални отпад се за ЈКП Биоктош Ужице одвозио на депоније у Лапово, Јагодину и Обреновац. На претоварним местима су биле ангажоване и радне машине ЈКП Дубоко Ужице са извршиоцима на утовару мешаног комуналаног отпада у аброл контејнере од 30 м³ и у шлепере других ангажованих предузећа. Према уговору са ЈКП Ивањица камиони ЈКП Дубоко Ужице су превозили комунални отпад из Ивањице на депоније у Краљево, Тутин и Обреновац.</w:t>
      </w:r>
    </w:p>
    <w:p w14:paraId="1C943898" w14:textId="77777777" w:rsidR="00397C7D" w:rsidRDefault="00397C7D" w:rsidP="00397C7D">
      <w:pPr>
        <w:pStyle w:val="BodyText"/>
        <w:spacing w:after="120"/>
        <w:ind w:right="50"/>
        <w:jc w:val="both"/>
      </w:pPr>
      <w:r>
        <w:t>У првих шест месеци 2025. године за ЈКП Биоктош Ужице извршено је 295 тура камионима са приколицама и 2 туре соло и пређено је 84.787 км, а за ЈКП Ивањица извршено је 50 тура камионима са приколицама и 3 туре соло камионима и пређено 16.750 км.</w:t>
      </w:r>
    </w:p>
    <w:p w14:paraId="7D4BEF2A" w14:textId="77777777" w:rsidR="00397C7D" w:rsidRDefault="00397C7D" w:rsidP="00397C7D">
      <w:pPr>
        <w:pStyle w:val="BodyText"/>
        <w:spacing w:after="120"/>
        <w:ind w:right="50"/>
        <w:jc w:val="both"/>
      </w:pPr>
      <w:r>
        <w:t>Основни проблем у раду транспорта је што се комунални отпад претовара на локацијама изван предузећа. Одржавање превозних средстава је постало посебан изазов и додатни трошак, јер за редовне сервисе и превентивно одржавање је неопходно камионе и приколице враћати на локацију предузећа.</w:t>
      </w:r>
    </w:p>
    <w:p w14:paraId="65231731" w14:textId="77777777" w:rsidR="00397C7D" w:rsidRDefault="00397C7D" w:rsidP="00397C7D">
      <w:pPr>
        <w:pStyle w:val="BodyText"/>
        <w:spacing w:after="120"/>
        <w:ind w:right="50"/>
        <w:jc w:val="both"/>
      </w:pPr>
      <w:r>
        <w:t xml:space="preserve">У предузећу је тренутно запослено 6 возача. Време проведено на раду у току једног дана за возача ЈКП Дубоко Ужице је увек прековремено. Долазак на локацију претовара, манипулација контејнерима, вожња, чекање на депонијама за истовар и повратак на претоварно место веома често трају од 10 -16 часова, зависно од услова саобраћаја. Возачи најчешће користе службене аутомобиле како би се превезли на локације </w:t>
      </w:r>
      <w:r>
        <w:lastRenderedPageBreak/>
        <w:t>претоварних места.</w:t>
      </w:r>
    </w:p>
    <w:p w14:paraId="0E3D9316" w14:textId="77777777" w:rsidR="00397C7D" w:rsidRDefault="00397C7D" w:rsidP="00397C7D">
      <w:pPr>
        <w:pStyle w:val="BodyText"/>
        <w:spacing w:after="120"/>
        <w:ind w:right="50"/>
        <w:jc w:val="both"/>
      </w:pPr>
      <w:r>
        <w:t>Трошкови транспорта и одржавања транспорта су веома велики. У првих 6 месеци 2025. године потрошено је 55.771,13 литара горива. Највише горива су потрошили камиони, али и радне машине и путнички аутомобили.</w:t>
      </w:r>
    </w:p>
    <w:p w14:paraId="6B407620" w14:textId="77777777" w:rsidR="00397C7D" w:rsidRDefault="00397C7D" w:rsidP="00397C7D">
      <w:pPr>
        <w:pStyle w:val="BodyText"/>
        <w:spacing w:after="120"/>
        <w:ind w:right="50"/>
        <w:jc w:val="both"/>
      </w:pPr>
      <w:r>
        <w:t>У првом кварталу 2025.године није реализован никакав рад на селекцији отпада у центру за селекцију. Активности су се обављале у делу чишћења, прања сортирних кабина, радног простора у хали центра, опреме за сортирање и радних машина. Вршено је испирање канализационих подземних водова и шахтова. До добијања дозволе за складиштење,третман и претовар комуналног отпада, урадиће се проба постројења за селекцију, уз потребне поправке после вишемесечног застоја у раду.</w:t>
      </w:r>
    </w:p>
    <w:p w14:paraId="2300A03D" w14:textId="77777777" w:rsidR="00397C7D" w:rsidRDefault="00397C7D" w:rsidP="00397C7D">
      <w:pPr>
        <w:pStyle w:val="BodyText"/>
        <w:spacing w:after="120"/>
        <w:ind w:right="50"/>
        <w:jc w:val="both"/>
      </w:pPr>
      <w:r>
        <w:t xml:space="preserve"> </w:t>
      </w:r>
    </w:p>
    <w:p w14:paraId="6A100C50" w14:textId="77777777" w:rsidR="00397C7D" w:rsidRDefault="00397C7D" w:rsidP="00397C7D">
      <w:pPr>
        <w:pStyle w:val="BodyText"/>
        <w:spacing w:after="120"/>
        <w:ind w:right="50"/>
        <w:jc w:val="both"/>
      </w:pPr>
      <w:r>
        <w:t>Решењем Министарства заштите животне средине из новембра месеца 2024. године на снази је привремена забрана депоновања. Због тога, комунални отпад није депонован од датума издавања Решења. Планиране активности у првих шест месеци 2025.године су реализоване у делу одржавања сервисних и приступних путева, кишне канализације, манипулативно-опслужног платоа и припреме за потенцијални наставак рада предузећа у облику трансфер станице или у перспективи пуног капацитета предузећа. Након спроведене јавне набавке, завршених грађевинских радова у протеклој пословној години, у овом полугођу извршено је чишћење и пражњење сабирног шахта код постројења за пречишћавање отпадних вода и сервисирање потапајућих пумпи. Урађена је електро-машинска поправка инсталација након оштећења у мају месецу протекле године. Рад постројења за пречишћавање процедних вода треба да се активира након финалне пробе исправности свих компоненти у раду постројења, у наредном периоду. Када је реч о планираном назиђивању 5 дегазатора – биотрнова, на телу депоније,у извештајном периоду није покренута набавка, па ће се планиране активности реализовати у наредном периоду. Грађевинска механизација која је неопходна за такве активности, заједно са руковаоцима, ће бити доступна у оквиру комплекса ЈКП”Дубоко”за планиране активности.</w:t>
      </w:r>
    </w:p>
    <w:p w14:paraId="04B55632" w14:textId="77777777" w:rsidR="00397C7D" w:rsidRDefault="00397C7D" w:rsidP="00397C7D">
      <w:pPr>
        <w:pStyle w:val="BodyText"/>
        <w:spacing w:after="120"/>
        <w:ind w:right="50"/>
        <w:jc w:val="both"/>
      </w:pPr>
      <w:r>
        <w:t>У првом полугођу је сво време део грађевинске механизације заједно са руковаоцима био ангажован на претовару комуналног отпада у Севојну, Крчагову и Чачку. На тај начин је комбинована машина ЈЦБ реализовала 250 мч а телехендлер 182 мч.</w:t>
      </w:r>
    </w:p>
    <w:p w14:paraId="3BB87CAE" w14:textId="77777777" w:rsidR="00397C7D" w:rsidRDefault="00397C7D" w:rsidP="00397C7D">
      <w:pPr>
        <w:pStyle w:val="BodyText"/>
        <w:spacing w:after="120"/>
        <w:ind w:right="50"/>
        <w:jc w:val="both"/>
      </w:pPr>
      <w:r>
        <w:t>У првом полугођу 2025.године, у складу са законском регулативом и Уредбом о пасивном мониторингу на телу депоније, тј. у складу са Решењем инспекцијских служби из месеца новембра 2024.године, мониторинг је обављао своје редовне активности. Због тога постоји и усаглашен план мониторинга у пасивној фази, са Уредбом о пасивном мониторингу. Сви подаци добијени мониторингом у интерној лабораторији и од стране екстерних акредитованих лабораторија евидентирају се и редовно достављају Агенцији за заштиту животне средине.Са тим у вези припремљена је документација за јавне набавке које треба да се спроведу у наредном периоду за најповољније понуђаче акредитованих лабораторија за мониторинг свих параметара обрађиваних узорака,у складу са планом мониторинга у пасивној фази.</w:t>
      </w:r>
    </w:p>
    <w:p w14:paraId="2F93E1C0" w14:textId="77777777" w:rsidR="00397C7D" w:rsidRDefault="00397C7D" w:rsidP="00397C7D">
      <w:pPr>
        <w:pStyle w:val="BodyText"/>
        <w:spacing w:after="120"/>
        <w:ind w:right="50"/>
        <w:jc w:val="both"/>
      </w:pPr>
      <w:r>
        <w:t xml:space="preserve">ЈКП “Дубоко” је, у законом прописаном року (31. март текуће године за претходну годину), доставило извештаје Агенцији за заштиту животне средине, уносом података у </w:t>
      </w:r>
      <w:r>
        <w:lastRenderedPageBreak/>
        <w:t>информациони систем Националног регистра извора загађивања.</w:t>
      </w:r>
    </w:p>
    <w:p w14:paraId="5748419D" w14:textId="77777777" w:rsidR="00397C7D" w:rsidRDefault="00397C7D" w:rsidP="00397C7D">
      <w:pPr>
        <w:pStyle w:val="BodyText"/>
        <w:spacing w:after="120"/>
        <w:ind w:right="50"/>
        <w:jc w:val="both"/>
      </w:pPr>
      <w:r>
        <w:t>Обзиром да је град Ужице утврдио да је потребна израда Студије о процени утицаја на животну средину за пројекат “Постројење за складиштење, третман и претовар комуналног отпада на локацији оператера“ на кат. парцели бр. 1710 КО Дубоко, Ужице, у јануару 2025.год. расписана је набавка за израду горе наведене Студије.</w:t>
      </w:r>
    </w:p>
    <w:p w14:paraId="0A0A0D17" w14:textId="77777777" w:rsidR="00397C7D" w:rsidRDefault="00397C7D" w:rsidP="00397C7D">
      <w:pPr>
        <w:pStyle w:val="BodyText"/>
        <w:spacing w:after="120"/>
        <w:ind w:right="50"/>
        <w:jc w:val="both"/>
      </w:pPr>
      <w:r>
        <w:t>У јуну су одржана два састанка у просторијама МЗЖС. На првом су присуствовали представници ЈКП ДУбоко, Града Ужица и министарства, а на другом су били и представници свих оснивача ЈКП Дубоко Ужице. По окончању другог састанка, одржана  је  и  седница  координационог  тела  оснивача  ЈКП  Дубоко. На састанцима је одлучено да се крене у поступак изнајмљивања постројења за пречишћавање отпадних вода и санацију таложне лагуне, који ће бити финансирани од стране оснивача. Сви оснивачи су потписали ову сагласност. Након тога планирани су истражни радови, пројектовање и извођење радова на санацији и рекултивацији тела депоније,    који    ће    бити    финансирани    од    стране    МЗЖС.</w:t>
      </w:r>
    </w:p>
    <w:p w14:paraId="3EA4D1CB" w14:textId="77777777" w:rsidR="00397C7D" w:rsidRDefault="00397C7D" w:rsidP="00397C7D">
      <w:pPr>
        <w:pStyle w:val="BodyText"/>
        <w:spacing w:after="120"/>
        <w:ind w:right="50"/>
        <w:jc w:val="both"/>
      </w:pPr>
      <w:r>
        <w:t xml:space="preserve"> </w:t>
      </w:r>
    </w:p>
    <w:p w14:paraId="5411398D" w14:textId="77777777" w:rsidR="00397C7D" w:rsidRDefault="00397C7D" w:rsidP="00397C7D">
      <w:pPr>
        <w:pStyle w:val="BodyText"/>
        <w:spacing w:after="120"/>
        <w:ind w:right="50"/>
        <w:jc w:val="both"/>
      </w:pPr>
      <w:r>
        <w:t>Дописом инспекцијским службама МЗЖС, тражили смо продужење рока за извођење наредби из решења, којима се тражи санација и рекултивација тела депоније. У просторијама Града Ужица одржан је састанак на коме су присуствовали представници ЈКП Дубоко, Града Ужица и комисије за оцену Студије о процени утицаја на животну средину за пројекат "Постројење за складиштење, третман претовар комуналног отпада на локацији оператера ". Закључак је да се поступак привремено заустави, док се на територији ЈКП Дубоко Ужице обезбеде сви услови неопходни за реализацију поменутог пројекта.</w:t>
      </w:r>
    </w:p>
    <w:p w14:paraId="59575B6A" w14:textId="59CC9FE5" w:rsidR="00BC5D3A" w:rsidRPr="00BC5D3A" w:rsidRDefault="00397C7D" w:rsidP="00397C7D">
      <w:pPr>
        <w:pStyle w:val="BodyText"/>
        <w:spacing w:after="120"/>
        <w:ind w:right="50"/>
        <w:jc w:val="both"/>
        <w:rPr>
          <w:lang w:val="sr-Latn-RS"/>
        </w:rPr>
      </w:pPr>
      <w:r>
        <w:t>У извештајном периоду предузеће је остварило губитак у износу од 63.976</w:t>
      </w:r>
      <w:r w:rsidR="00460DE7">
        <w:t xml:space="preserve">.000 </w:t>
      </w:r>
      <w:r>
        <w:t>динара динара. Узрок за исказани резултата је недовољан приход за покриће трошкова рада предузећа.</w:t>
      </w:r>
    </w:p>
    <w:p w14:paraId="23F28AE9" w14:textId="77777777" w:rsidR="00F90711" w:rsidRPr="00F90711" w:rsidRDefault="00F90711" w:rsidP="00656820">
      <w:pPr>
        <w:pStyle w:val="BodyText"/>
        <w:ind w:right="50"/>
        <w:jc w:val="both"/>
        <w:rPr>
          <w:lang w:val="sr-Latn-RS"/>
        </w:rPr>
      </w:pP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1DF0DB44" w14:textId="5D43F8A8" w:rsidR="00263329" w:rsidRDefault="009361FF" w:rsidP="00263329">
      <w:pPr>
        <w:pStyle w:val="BodyText"/>
        <w:spacing w:before="7"/>
        <w:jc w:val="both"/>
        <w:rPr>
          <w:lang w:val="sr-Latn-RS"/>
        </w:rPr>
      </w:pPr>
      <w:r>
        <w:tab/>
      </w:r>
    </w:p>
    <w:p w14:paraId="6764FD89" w14:textId="30F1E2F7" w:rsidR="0098115B" w:rsidRDefault="0098115B" w:rsidP="0098115B">
      <w:pPr>
        <w:pStyle w:val="BodyText"/>
        <w:spacing w:before="7"/>
        <w:jc w:val="both"/>
      </w:pPr>
      <w:r>
        <w:t>Пословни приходи презузећа које чине приходи од услуге транспорта и остали пословни приходи (амортизација средстава из донације), реализовани су у мањем износу од планираних вредности. Планирани приход реализован је само у делу транспорта отпада у складу са техничким могућностима предузећа и потребама комуналних предузећа.</w:t>
      </w:r>
    </w:p>
    <w:p w14:paraId="285F60B7" w14:textId="77777777" w:rsidR="0098115B" w:rsidRDefault="0098115B" w:rsidP="0098115B">
      <w:pPr>
        <w:pStyle w:val="BodyText"/>
        <w:spacing w:before="7"/>
        <w:jc w:val="both"/>
      </w:pPr>
      <w:r>
        <w:t>Финансијски приходи највећим делом односе се на обрачун затезне камате купцима за кашњење у измерењу доспелих обавеза.</w:t>
      </w:r>
    </w:p>
    <w:p w14:paraId="6E0E0E31" w14:textId="77777777" w:rsidR="0098115B" w:rsidRDefault="0098115B" w:rsidP="0098115B">
      <w:pPr>
        <w:pStyle w:val="BodyText"/>
        <w:spacing w:before="7"/>
        <w:jc w:val="both"/>
      </w:pPr>
      <w:r>
        <w:t>Остали приходи односе се на наплаћену накнаду штете.</w:t>
      </w:r>
    </w:p>
    <w:p w14:paraId="2C43531B" w14:textId="77777777" w:rsidR="0098115B" w:rsidRDefault="0098115B" w:rsidP="0098115B">
      <w:pPr>
        <w:pStyle w:val="BodyText"/>
        <w:spacing w:before="7"/>
        <w:jc w:val="both"/>
      </w:pPr>
      <w:r>
        <w:t>Пословни расходи реализовани су у мањем износу од планираног. У посматраном периоду сровођене су само неопходние набавке због проблема са ликвидношћу.</w:t>
      </w:r>
    </w:p>
    <w:p w14:paraId="2DD7FC77" w14:textId="77777777" w:rsidR="0098115B" w:rsidRDefault="0098115B" w:rsidP="0098115B">
      <w:pPr>
        <w:pStyle w:val="BodyText"/>
        <w:spacing w:before="7"/>
        <w:jc w:val="both"/>
      </w:pPr>
      <w:r>
        <w:t>Финансијски расходи односе се на расходе по основу обрачунате камате по основу кредитног задужења.</w:t>
      </w:r>
    </w:p>
    <w:p w14:paraId="77C5D12C" w14:textId="51FD29E9" w:rsidR="00E2556E" w:rsidRDefault="0098115B" w:rsidP="0098115B">
      <w:pPr>
        <w:pStyle w:val="BodyText"/>
        <w:spacing w:before="7"/>
        <w:jc w:val="both"/>
      </w:pPr>
      <w:r>
        <w:lastRenderedPageBreak/>
        <w:t>Остали расход исказани у посматраном периоду су трошкови окончаног судског поступка на име неисплаћене зараде због незаконитог отказа уговора о раду.</w:t>
      </w:r>
    </w:p>
    <w:p w14:paraId="7AF66CFB" w14:textId="77777777" w:rsidR="00E2556E" w:rsidRPr="00753062" w:rsidRDefault="00E2556E" w:rsidP="00385C60">
      <w:pPr>
        <w:pStyle w:val="BodyText"/>
        <w:spacing w:before="7"/>
        <w:jc w:val="both"/>
      </w:pPr>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4297E502" w14:textId="2048D60D" w:rsidR="008217D5" w:rsidRDefault="0098115B" w:rsidP="008A6414">
      <w:pPr>
        <w:pStyle w:val="BodyText"/>
        <w:spacing w:before="8"/>
        <w:rPr>
          <w:sz w:val="21"/>
        </w:rPr>
      </w:pPr>
      <w:r w:rsidRPr="0098115B">
        <w:t>Потраживања по основу продаје исказана су у већем износу од планираног због кашњења у измирењу обавеза купаца по основу испостављених фактура и потписаних споразума о одложеном плаћању доспелих обавеза што је проузроковало да предузеће има проблем са ликвидношћу и измирењем обавеза према добављачима.</w:t>
      </w:r>
    </w:p>
    <w:p w14:paraId="7FE36F65" w14:textId="174E2902" w:rsidR="00FE6414" w:rsidRPr="00FE6414" w:rsidRDefault="008A6414" w:rsidP="00FE6414">
      <w:pPr>
        <w:pStyle w:val="Heading3"/>
        <w:numPr>
          <w:ilvl w:val="1"/>
          <w:numId w:val="13"/>
        </w:numPr>
        <w:tabs>
          <w:tab w:val="left" w:pos="1418"/>
        </w:tabs>
        <w:spacing w:before="76"/>
        <w:ind w:left="1134"/>
      </w:pPr>
      <w:r>
        <w:t>ИЗВЕШТАЈ О ТОКОВИМА</w:t>
      </w:r>
      <w:r>
        <w:rPr>
          <w:spacing w:val="-7"/>
        </w:rPr>
        <w:t xml:space="preserve"> </w:t>
      </w:r>
      <w:r>
        <w:t>ГОТОВИНЕ</w:t>
      </w:r>
    </w:p>
    <w:p w14:paraId="648726DD" w14:textId="77777777" w:rsidR="00F46080" w:rsidRDefault="00F46080" w:rsidP="00F46080">
      <w:pPr>
        <w:pStyle w:val="BodyText"/>
        <w:spacing w:before="8"/>
        <w:jc w:val="both"/>
        <w:rPr>
          <w:lang w:val="sr-Latn-RS"/>
        </w:rPr>
      </w:pPr>
    </w:p>
    <w:p w14:paraId="526B0553" w14:textId="77777777" w:rsidR="0098115B" w:rsidRDefault="0098115B" w:rsidP="0098115B">
      <w:pPr>
        <w:pStyle w:val="BodyText"/>
        <w:spacing w:before="8"/>
        <w:ind w:firstLine="720"/>
        <w:jc w:val="both"/>
      </w:pPr>
      <w:r>
        <w:t>У извештаном периоду приливи из пословне активности реализовани су у мањем износу од планираног јер комунална педузећа из Чачака и Ариља нису измиривала своје обавезе у уговореним роковима.</w:t>
      </w:r>
    </w:p>
    <w:p w14:paraId="6EB825B4" w14:textId="77777777" w:rsidR="0098115B" w:rsidRDefault="0098115B" w:rsidP="0098115B">
      <w:pPr>
        <w:pStyle w:val="BodyText"/>
        <w:spacing w:before="8"/>
        <w:ind w:firstLine="720"/>
        <w:jc w:val="both"/>
      </w:pPr>
      <w:r>
        <w:t>У оквиру одлива готовине из пословних активности реализација је већа од планиране због измирења обавеза према добављачима за обавезе преузете у претходној години.</w:t>
      </w:r>
    </w:p>
    <w:p w14:paraId="298B6174" w14:textId="77777777" w:rsidR="0098115B" w:rsidRDefault="0098115B" w:rsidP="0098115B">
      <w:pPr>
        <w:pStyle w:val="BodyText"/>
        <w:spacing w:before="8"/>
        <w:ind w:firstLine="720"/>
        <w:jc w:val="both"/>
      </w:pPr>
      <w:r>
        <w:t>У делу одлива готовине из активности инвестирања реализација је знатно већа од планиране због исплате обавеза добављачима за гашење пожара и стабилизацију тела депоније након реализованог кредита.</w:t>
      </w:r>
    </w:p>
    <w:p w14:paraId="5BF4F9E3" w14:textId="63266ABE" w:rsidR="008428C8" w:rsidRDefault="0098115B" w:rsidP="0098115B">
      <w:pPr>
        <w:pStyle w:val="BodyText"/>
        <w:spacing w:before="8"/>
        <w:ind w:firstLine="720"/>
        <w:jc w:val="both"/>
      </w:pPr>
      <w:r>
        <w:t>Прилив готовине из активности финансирања у целости се односи на средства из кредита који је реализован у фебруару 2025. године.</w:t>
      </w:r>
    </w:p>
    <w:p w14:paraId="53D9DF6D" w14:textId="77777777" w:rsidR="0098115B" w:rsidRDefault="0098115B" w:rsidP="0098115B">
      <w:pPr>
        <w:pStyle w:val="BodyText"/>
        <w:spacing w:before="8"/>
        <w:ind w:firstLine="720"/>
        <w:jc w:val="both"/>
      </w:pPr>
    </w:p>
    <w:p w14:paraId="685D41B8" w14:textId="77777777" w:rsidR="0098115B" w:rsidRDefault="0098115B" w:rsidP="0098115B">
      <w:pPr>
        <w:pStyle w:val="BodyText"/>
        <w:spacing w:before="8"/>
        <w:ind w:firstLine="720"/>
        <w:jc w:val="both"/>
      </w:pPr>
    </w:p>
    <w:p w14:paraId="5CAF29FA" w14:textId="77777777" w:rsidR="0098115B" w:rsidRPr="008428C8" w:rsidRDefault="0098115B" w:rsidP="0098115B">
      <w:pPr>
        <w:pStyle w:val="BodyText"/>
        <w:spacing w:before="8"/>
        <w:ind w:firstLine="720"/>
        <w:jc w:val="both"/>
        <w:rPr>
          <w:b/>
          <w:color w:val="FF0000"/>
          <w:sz w:val="27"/>
          <w:lang w:val="sr-Latn-RS"/>
        </w:rPr>
      </w:pPr>
    </w:p>
    <w:p w14:paraId="6FDCF284" w14:textId="77777777" w:rsidR="008A6414" w:rsidRPr="008428C8"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4E972C0F" w14:textId="77777777" w:rsidR="008428C8" w:rsidRDefault="008428C8" w:rsidP="008428C8">
      <w:pPr>
        <w:pStyle w:val="Heading3"/>
        <w:tabs>
          <w:tab w:val="left" w:pos="1560"/>
        </w:tabs>
        <w:ind w:left="0"/>
      </w:pPr>
    </w:p>
    <w:p w14:paraId="6D85D4AF" w14:textId="77777777" w:rsidR="0098115B" w:rsidRDefault="0098115B" w:rsidP="0098115B">
      <w:pPr>
        <w:pStyle w:val="BodyText"/>
        <w:spacing w:before="3"/>
      </w:pPr>
      <w:r>
        <w:t>У извештајном периоду трошкови запослених су реализовани у складу са законским прописима и интерним актима предузећа.</w:t>
      </w:r>
    </w:p>
    <w:p w14:paraId="14D5BD0C" w14:textId="423D2EDE" w:rsidR="000E6EC4" w:rsidRDefault="0098115B" w:rsidP="0098115B">
      <w:pPr>
        <w:pStyle w:val="BodyText"/>
        <w:spacing w:before="3"/>
        <w:rPr>
          <w:lang w:val="sr-Latn-RS"/>
        </w:rPr>
      </w:pPr>
      <w:r>
        <w:t>Накнада трошкова на службеном путу односи се са на путарине, које су обавезене приликом транспорта отпада на друге депоније по упутствима комуналних предузећа којима се пружала услуга транспорта. У време израде Програма пословања ЈКП Дубоко Ужице за 2025. годину, планирана позиција је дефинисана на основу реализације у 2024. години када је отпад вожен само до депоније поред Лапова. У првих шест месеци 2025. године отпад је вожен и на друге локације за које су путарине неупоредиво веће.</w:t>
      </w:r>
    </w:p>
    <w:p w14:paraId="37AC6896" w14:textId="77777777" w:rsidR="008428C8" w:rsidRPr="008428C8" w:rsidRDefault="008428C8" w:rsidP="007C7B8C">
      <w:pPr>
        <w:pStyle w:val="BodyText"/>
        <w:spacing w:before="3"/>
        <w:ind w:firstLine="720"/>
        <w:rPr>
          <w:sz w:val="21"/>
          <w:lang w:val="sr-Latn-RS"/>
        </w:rPr>
      </w:pP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7181E07B" w14:textId="246C479E" w:rsidR="008428C8" w:rsidRPr="0098115B" w:rsidRDefault="0098115B" w:rsidP="0098115B">
      <w:pPr>
        <w:pStyle w:val="BodyText"/>
        <w:jc w:val="both"/>
      </w:pPr>
      <w:r>
        <w:t>Укупан број запослених у ЈКП "Дубоко" Ужице на дан 30.06.2025. године је 36 од чега на неодређено време 35 запослених, а 1 запослена на одређено време. На дан 30.06.2025. године 35 запослених је упућено на рад у јавна предузећа и установе чији је оснивач Град Ужице и једна запослена је упућена на рад у јавно предузеће ЈКП Наш дом Пожега.. У посматраном периоду три запослена су стекла право за одлазак у старосну пензију а два запослена су споразумно раскинула радни однос</w:t>
      </w:r>
    </w:p>
    <w:p w14:paraId="19118E03" w14:textId="6AD7B3F8" w:rsidR="0097426E" w:rsidRDefault="00035F36" w:rsidP="0097426E">
      <w:pPr>
        <w:pStyle w:val="Heading3"/>
        <w:numPr>
          <w:ilvl w:val="1"/>
          <w:numId w:val="13"/>
        </w:numPr>
        <w:tabs>
          <w:tab w:val="left" w:pos="1843"/>
        </w:tabs>
        <w:spacing w:before="76"/>
        <w:ind w:left="1134"/>
      </w:pPr>
      <w:r>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198812A2" w14:textId="45EEE7C5" w:rsidR="008A6414" w:rsidRPr="00F46080" w:rsidRDefault="0049386B" w:rsidP="00D76E57">
      <w:pPr>
        <w:pStyle w:val="BodyText"/>
        <w:jc w:val="both"/>
        <w:rPr>
          <w:lang w:val="sr-Latn-RS"/>
        </w:rPr>
      </w:pPr>
      <w:r w:rsidRPr="0049386B">
        <w:t>Зараде запослених у 2025.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w:t>
      </w:r>
    </w:p>
    <w:p w14:paraId="143F8621" w14:textId="77777777" w:rsidR="008A6414" w:rsidRDefault="008A6414" w:rsidP="008A6414">
      <w:pPr>
        <w:pStyle w:val="BodyText"/>
        <w:spacing w:before="7"/>
        <w:rPr>
          <w:sz w:val="23"/>
        </w:rPr>
      </w:pPr>
    </w:p>
    <w:p w14:paraId="64095915" w14:textId="77777777" w:rsidR="008A6414" w:rsidRPr="0049386B"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2642D4C9" w14:textId="77777777" w:rsidR="0049386B" w:rsidRDefault="0049386B" w:rsidP="0049386B">
      <w:pPr>
        <w:pStyle w:val="Heading3"/>
        <w:tabs>
          <w:tab w:val="left" w:pos="1843"/>
        </w:tabs>
        <w:ind w:left="1134"/>
        <w:jc w:val="right"/>
      </w:pPr>
    </w:p>
    <w:p w14:paraId="55AB6434" w14:textId="6341D4E9" w:rsidR="008A6414" w:rsidRPr="0049386B" w:rsidRDefault="0049386B" w:rsidP="008A6414">
      <w:pPr>
        <w:pStyle w:val="BodyText"/>
        <w:spacing w:before="9"/>
        <w:rPr>
          <w:sz w:val="23"/>
          <w:lang w:val="sr-Latn-RS"/>
        </w:rPr>
      </w:pPr>
      <w:r w:rsidRPr="0049386B">
        <w:rPr>
          <w:sz w:val="23"/>
          <w:lang w:val="sr-Latn-RS"/>
        </w:rPr>
        <w:t>Програмом буџетске помоћи ЈКП Дубоко Ужице за 2025. годину планирана су средства из буџета оснивача за финансирање рада предузећа. У посматраном периоду није било уплата по основу планираних позиција.</w:t>
      </w: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3DD9B9ED" w14:textId="77777777" w:rsidR="00F46080" w:rsidRPr="00F46080" w:rsidRDefault="00F46080" w:rsidP="00687811">
      <w:pPr>
        <w:pStyle w:val="BodyText"/>
        <w:spacing w:before="10"/>
        <w:rPr>
          <w:lang w:val="sr-Latn-RS"/>
        </w:rPr>
      </w:pPr>
    </w:p>
    <w:p w14:paraId="4C4B315D" w14:textId="77777777" w:rsidR="0049386B" w:rsidRDefault="0049386B" w:rsidP="0049386B">
      <w:pPr>
        <w:pStyle w:val="BodyText"/>
        <w:ind w:right="1439"/>
        <w:jc w:val="both"/>
      </w:pPr>
      <w:r>
        <w:t>У извештајном периоду није било реализације планираних средстава за посебне намене . Исказани износ за трошкове репрезентације односи се на рачун који је достављен у фебруару месецу а односи се на трошкове настале у јуну и јулу месецу 2024. године.</w:t>
      </w:r>
    </w:p>
    <w:p w14:paraId="10F88AAC" w14:textId="77777777" w:rsidR="0049386B" w:rsidRDefault="0049386B" w:rsidP="0049386B">
      <w:pPr>
        <w:pStyle w:val="BodyText"/>
        <w:ind w:right="1439"/>
        <w:jc w:val="both"/>
      </w:pPr>
    </w:p>
    <w:p w14:paraId="29EC9512" w14:textId="77777777" w:rsidR="0049386B" w:rsidRDefault="0049386B" w:rsidP="0049386B">
      <w:pPr>
        <w:pStyle w:val="BodyText"/>
        <w:ind w:right="1439"/>
        <w:jc w:val="both"/>
      </w:pPr>
    </w:p>
    <w:p w14:paraId="741F89EF" w14:textId="77777777" w:rsidR="0049386B" w:rsidRDefault="0049386B" w:rsidP="0049386B">
      <w:pPr>
        <w:pStyle w:val="BodyText"/>
        <w:ind w:right="1439"/>
        <w:jc w:val="both"/>
      </w:pPr>
    </w:p>
    <w:p w14:paraId="78FB9114" w14:textId="77777777" w:rsidR="0049386B" w:rsidRDefault="0049386B" w:rsidP="0049386B">
      <w:pPr>
        <w:pStyle w:val="BodyText"/>
        <w:ind w:right="1439"/>
        <w:jc w:val="both"/>
      </w:pPr>
    </w:p>
    <w:p w14:paraId="65F9A4D3" w14:textId="77777777" w:rsidR="0049386B" w:rsidRDefault="0049386B" w:rsidP="0049386B">
      <w:pPr>
        <w:pStyle w:val="BodyText"/>
        <w:ind w:right="1439"/>
        <w:jc w:val="both"/>
      </w:pPr>
    </w:p>
    <w:p w14:paraId="35351688" w14:textId="77777777" w:rsidR="0049386B" w:rsidRDefault="0049386B" w:rsidP="0049386B">
      <w:pPr>
        <w:pStyle w:val="BodyText"/>
        <w:ind w:right="1439"/>
        <w:jc w:val="both"/>
      </w:pPr>
    </w:p>
    <w:p w14:paraId="50AE3E1D" w14:textId="77777777" w:rsidR="0049386B" w:rsidRDefault="0049386B" w:rsidP="0049386B">
      <w:pPr>
        <w:pStyle w:val="BodyText"/>
        <w:ind w:right="1439"/>
        <w:jc w:val="both"/>
      </w:pPr>
    </w:p>
    <w:p w14:paraId="7DE9B24F" w14:textId="77777777" w:rsidR="0049386B" w:rsidRDefault="0049386B" w:rsidP="0049386B">
      <w:pPr>
        <w:pStyle w:val="BodyText"/>
        <w:ind w:right="1439"/>
        <w:jc w:val="right"/>
      </w:pPr>
    </w:p>
    <w:p w14:paraId="4791CF27" w14:textId="57E27870" w:rsidR="0049386B" w:rsidRDefault="0049386B" w:rsidP="0049386B">
      <w:pPr>
        <w:pStyle w:val="BodyText"/>
        <w:ind w:right="1439"/>
        <w:jc w:val="right"/>
      </w:pPr>
      <w:r>
        <w:t xml:space="preserve">               </w:t>
      </w:r>
      <w:r w:rsidRPr="0049386B">
        <w:t>Средства за посебне намене за период од 01.01.2025. до 30.06.2025.</w:t>
      </w:r>
    </w:p>
    <w:p w14:paraId="096A8E51" w14:textId="77777777" w:rsidR="0049386B" w:rsidRDefault="0049386B" w:rsidP="0049386B">
      <w:pPr>
        <w:pStyle w:val="BodyText"/>
        <w:ind w:right="1439"/>
        <w:jc w:val="right"/>
      </w:pPr>
    </w:p>
    <w:tbl>
      <w:tblPr>
        <w:tblW w:w="86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7"/>
        <w:gridCol w:w="2818"/>
        <w:gridCol w:w="1660"/>
        <w:gridCol w:w="1660"/>
        <w:gridCol w:w="1905"/>
      </w:tblGrid>
      <w:tr w:rsidR="0049386B" w:rsidRPr="0049386B" w14:paraId="39859A3C" w14:textId="77777777" w:rsidTr="0049386B">
        <w:trPr>
          <w:trHeight w:val="330"/>
        </w:trPr>
        <w:tc>
          <w:tcPr>
            <w:tcW w:w="577" w:type="dxa"/>
            <w:vMerge w:val="restart"/>
            <w:shd w:val="clear" w:color="auto" w:fill="B3B3B3"/>
          </w:tcPr>
          <w:p w14:paraId="1D5A8F50" w14:textId="77777777" w:rsidR="0049386B" w:rsidRPr="0049386B" w:rsidRDefault="0049386B" w:rsidP="0049386B">
            <w:pPr>
              <w:widowControl w:val="0"/>
              <w:autoSpaceDE w:val="0"/>
              <w:autoSpaceDN w:val="0"/>
              <w:spacing w:after="0" w:line="240" w:lineRule="auto"/>
              <w:rPr>
                <w:rFonts w:ascii="Times New Roman" w:eastAsia="Times New Roman" w:hAnsi="Times New Roman" w:cs="Times New Roman"/>
                <w:b/>
                <w:lang w:val="en-US"/>
              </w:rPr>
            </w:pPr>
          </w:p>
          <w:p w14:paraId="3638A064" w14:textId="77777777" w:rsidR="0049386B" w:rsidRPr="0049386B" w:rsidRDefault="0049386B" w:rsidP="0049386B">
            <w:pPr>
              <w:widowControl w:val="0"/>
              <w:autoSpaceDE w:val="0"/>
              <w:autoSpaceDN w:val="0"/>
              <w:spacing w:before="145" w:after="0" w:line="240" w:lineRule="auto"/>
              <w:ind w:left="115"/>
              <w:rPr>
                <w:rFonts w:ascii="Tahoma" w:eastAsia="Times New Roman" w:hAnsi="Tahoma" w:cs="Times New Roman"/>
                <w:b/>
                <w:sz w:val="18"/>
                <w:lang w:val="en-US"/>
              </w:rPr>
            </w:pPr>
            <w:proofErr w:type="spellStart"/>
            <w:r w:rsidRPr="0049386B">
              <w:rPr>
                <w:rFonts w:ascii="Tahoma" w:eastAsia="Times New Roman" w:hAnsi="Tahoma" w:cs="Times New Roman"/>
                <w:b/>
                <w:spacing w:val="-4"/>
                <w:sz w:val="18"/>
                <w:lang w:val="en-US"/>
              </w:rPr>
              <w:t>Р.б</w:t>
            </w:r>
            <w:proofErr w:type="spellEnd"/>
            <w:r w:rsidRPr="0049386B">
              <w:rPr>
                <w:rFonts w:ascii="Tahoma" w:eastAsia="Times New Roman" w:hAnsi="Tahoma" w:cs="Times New Roman"/>
                <w:b/>
                <w:spacing w:val="-4"/>
                <w:sz w:val="18"/>
                <w:lang w:val="en-US"/>
              </w:rPr>
              <w:t>.</w:t>
            </w:r>
          </w:p>
        </w:tc>
        <w:tc>
          <w:tcPr>
            <w:tcW w:w="2818" w:type="dxa"/>
            <w:vMerge w:val="restart"/>
            <w:shd w:val="clear" w:color="auto" w:fill="B3B3B3"/>
          </w:tcPr>
          <w:p w14:paraId="356DFC3D" w14:textId="77777777" w:rsidR="0049386B" w:rsidRPr="0049386B" w:rsidRDefault="0049386B" w:rsidP="0049386B">
            <w:pPr>
              <w:widowControl w:val="0"/>
              <w:autoSpaceDE w:val="0"/>
              <w:autoSpaceDN w:val="0"/>
              <w:spacing w:after="0" w:line="240" w:lineRule="auto"/>
              <w:rPr>
                <w:rFonts w:ascii="Times New Roman" w:eastAsia="Times New Roman" w:hAnsi="Times New Roman" w:cs="Times New Roman"/>
                <w:b/>
                <w:lang w:val="en-US"/>
              </w:rPr>
            </w:pPr>
          </w:p>
          <w:p w14:paraId="577276D1" w14:textId="77777777" w:rsidR="0049386B" w:rsidRPr="0049386B" w:rsidRDefault="0049386B" w:rsidP="0049386B">
            <w:pPr>
              <w:widowControl w:val="0"/>
              <w:autoSpaceDE w:val="0"/>
              <w:autoSpaceDN w:val="0"/>
              <w:spacing w:before="145" w:after="0" w:line="240" w:lineRule="auto"/>
              <w:ind w:left="960" w:right="954"/>
              <w:jc w:val="center"/>
              <w:rPr>
                <w:rFonts w:ascii="Tahoma" w:eastAsia="Times New Roman" w:hAnsi="Tahoma" w:cs="Times New Roman"/>
                <w:b/>
                <w:sz w:val="18"/>
                <w:lang w:val="en-US"/>
              </w:rPr>
            </w:pPr>
            <w:proofErr w:type="spellStart"/>
            <w:r w:rsidRPr="0049386B">
              <w:rPr>
                <w:rFonts w:ascii="Tahoma" w:eastAsia="Times New Roman" w:hAnsi="Tahoma" w:cs="Times New Roman"/>
                <w:b/>
                <w:spacing w:val="-2"/>
                <w:sz w:val="18"/>
                <w:lang w:val="en-US"/>
              </w:rPr>
              <w:t>Позиција</w:t>
            </w:r>
            <w:proofErr w:type="spellEnd"/>
          </w:p>
        </w:tc>
        <w:tc>
          <w:tcPr>
            <w:tcW w:w="3320" w:type="dxa"/>
            <w:gridSpan w:val="2"/>
            <w:shd w:val="clear" w:color="auto" w:fill="B3B3B3"/>
          </w:tcPr>
          <w:p w14:paraId="5D4514C7" w14:textId="77777777" w:rsidR="0049386B" w:rsidRPr="0049386B" w:rsidRDefault="0049386B" w:rsidP="0049386B">
            <w:pPr>
              <w:widowControl w:val="0"/>
              <w:autoSpaceDE w:val="0"/>
              <w:autoSpaceDN w:val="0"/>
              <w:spacing w:before="55" w:after="0" w:line="240" w:lineRule="auto"/>
              <w:ind w:left="534"/>
              <w:rPr>
                <w:rFonts w:ascii="Tahoma" w:eastAsia="Times New Roman" w:hAnsi="Times New Roman" w:cs="Times New Roman"/>
                <w:b/>
                <w:sz w:val="18"/>
                <w:lang w:val="en-US"/>
              </w:rPr>
            </w:pPr>
            <w:r w:rsidRPr="0049386B">
              <w:rPr>
                <w:rFonts w:ascii="Tahoma" w:eastAsia="Times New Roman" w:hAnsi="Times New Roman" w:cs="Times New Roman"/>
                <w:b/>
                <w:spacing w:val="-2"/>
                <w:sz w:val="18"/>
                <w:lang w:val="en-US"/>
              </w:rPr>
              <w:t>01.01.2025.-30.06.2025.</w:t>
            </w:r>
          </w:p>
        </w:tc>
        <w:tc>
          <w:tcPr>
            <w:tcW w:w="1905" w:type="dxa"/>
            <w:vMerge w:val="restart"/>
            <w:shd w:val="clear" w:color="auto" w:fill="B3B3B3"/>
          </w:tcPr>
          <w:p w14:paraId="3E3B02DD" w14:textId="77777777" w:rsidR="0049386B" w:rsidRPr="0049386B" w:rsidRDefault="0049386B" w:rsidP="0049386B">
            <w:pPr>
              <w:widowControl w:val="0"/>
              <w:autoSpaceDE w:val="0"/>
              <w:autoSpaceDN w:val="0"/>
              <w:spacing w:before="71" w:after="0" w:line="240" w:lineRule="auto"/>
              <w:ind w:left="128" w:right="119" w:firstLine="2"/>
              <w:jc w:val="center"/>
              <w:rPr>
                <w:rFonts w:ascii="Tahoma" w:eastAsia="Times New Roman" w:hAnsi="Tahoma" w:cs="Times New Roman"/>
                <w:b/>
                <w:sz w:val="18"/>
                <w:lang w:val="en-US"/>
              </w:rPr>
            </w:pPr>
            <w:proofErr w:type="spellStart"/>
            <w:r w:rsidRPr="0049386B">
              <w:rPr>
                <w:rFonts w:ascii="Tahoma" w:eastAsia="Times New Roman" w:hAnsi="Tahoma" w:cs="Times New Roman"/>
                <w:b/>
                <w:spacing w:val="-2"/>
                <w:sz w:val="18"/>
                <w:lang w:val="en-US"/>
              </w:rPr>
              <w:t>Индекс</w:t>
            </w:r>
            <w:proofErr w:type="spellEnd"/>
            <w:r w:rsidRPr="0049386B">
              <w:rPr>
                <w:rFonts w:ascii="Tahoma" w:eastAsia="Times New Roman" w:hAnsi="Tahoma" w:cs="Times New Roman"/>
                <w:b/>
                <w:spacing w:val="-2"/>
                <w:sz w:val="18"/>
                <w:lang w:val="en-US"/>
              </w:rPr>
              <w:t xml:space="preserve"> </w:t>
            </w:r>
            <w:proofErr w:type="spellStart"/>
            <w:r w:rsidRPr="0049386B">
              <w:rPr>
                <w:rFonts w:ascii="Tahoma" w:eastAsia="Times New Roman" w:hAnsi="Tahoma" w:cs="Times New Roman"/>
                <w:b/>
                <w:spacing w:val="-2"/>
                <w:sz w:val="18"/>
                <w:lang w:val="en-US"/>
              </w:rPr>
              <w:t>реализација</w:t>
            </w:r>
            <w:proofErr w:type="spellEnd"/>
            <w:r w:rsidRPr="0049386B">
              <w:rPr>
                <w:rFonts w:ascii="Tahoma" w:eastAsia="Times New Roman" w:hAnsi="Tahoma" w:cs="Times New Roman"/>
                <w:b/>
                <w:spacing w:val="-2"/>
                <w:sz w:val="18"/>
                <w:lang w:val="en-US"/>
              </w:rPr>
              <w:t xml:space="preserve"> 30.06.2025./</w:t>
            </w:r>
            <w:proofErr w:type="spellStart"/>
            <w:r w:rsidRPr="0049386B">
              <w:rPr>
                <w:rFonts w:ascii="Tahoma" w:eastAsia="Times New Roman" w:hAnsi="Tahoma" w:cs="Times New Roman"/>
                <w:b/>
                <w:spacing w:val="-2"/>
                <w:sz w:val="18"/>
                <w:lang w:val="en-US"/>
              </w:rPr>
              <w:t>план</w:t>
            </w:r>
            <w:proofErr w:type="spellEnd"/>
          </w:p>
          <w:p w14:paraId="78E9B9B0" w14:textId="77777777" w:rsidR="0049386B" w:rsidRPr="0049386B" w:rsidRDefault="0049386B" w:rsidP="0049386B">
            <w:pPr>
              <w:widowControl w:val="0"/>
              <w:autoSpaceDE w:val="0"/>
              <w:autoSpaceDN w:val="0"/>
              <w:spacing w:after="0" w:line="216" w:lineRule="exact"/>
              <w:ind w:left="132" w:right="124"/>
              <w:jc w:val="center"/>
              <w:rPr>
                <w:rFonts w:ascii="Tahoma" w:eastAsia="Times New Roman" w:hAnsi="Times New Roman" w:cs="Times New Roman"/>
                <w:b/>
                <w:sz w:val="18"/>
                <w:lang w:val="en-US"/>
              </w:rPr>
            </w:pPr>
            <w:r w:rsidRPr="0049386B">
              <w:rPr>
                <w:rFonts w:ascii="Tahoma" w:eastAsia="Times New Roman" w:hAnsi="Times New Roman" w:cs="Times New Roman"/>
                <w:b/>
                <w:spacing w:val="-2"/>
                <w:sz w:val="18"/>
                <w:lang w:val="en-US"/>
              </w:rPr>
              <w:t>30.06.2025.</w:t>
            </w:r>
          </w:p>
        </w:tc>
      </w:tr>
      <w:tr w:rsidR="0049386B" w:rsidRPr="0049386B" w14:paraId="4A24A751" w14:textId="77777777" w:rsidTr="0049386B">
        <w:trPr>
          <w:trHeight w:val="675"/>
        </w:trPr>
        <w:tc>
          <w:tcPr>
            <w:tcW w:w="577" w:type="dxa"/>
            <w:vMerge/>
            <w:tcBorders>
              <w:top w:val="nil"/>
            </w:tcBorders>
            <w:shd w:val="clear" w:color="auto" w:fill="B3B3B3"/>
          </w:tcPr>
          <w:p w14:paraId="557ACF08" w14:textId="77777777" w:rsidR="0049386B" w:rsidRPr="0049386B" w:rsidRDefault="0049386B" w:rsidP="0049386B">
            <w:pPr>
              <w:widowControl w:val="0"/>
              <w:autoSpaceDE w:val="0"/>
              <w:autoSpaceDN w:val="0"/>
              <w:spacing w:after="0" w:line="240" w:lineRule="auto"/>
              <w:rPr>
                <w:rFonts w:ascii="Times New Roman" w:eastAsia="Times New Roman" w:hAnsi="Times New Roman" w:cs="Times New Roman"/>
                <w:sz w:val="2"/>
                <w:szCs w:val="2"/>
                <w:lang w:val="en-US"/>
              </w:rPr>
            </w:pPr>
          </w:p>
        </w:tc>
        <w:tc>
          <w:tcPr>
            <w:tcW w:w="2818" w:type="dxa"/>
            <w:vMerge/>
            <w:tcBorders>
              <w:top w:val="nil"/>
            </w:tcBorders>
            <w:shd w:val="clear" w:color="auto" w:fill="B3B3B3"/>
          </w:tcPr>
          <w:p w14:paraId="63653A93" w14:textId="77777777" w:rsidR="0049386B" w:rsidRPr="0049386B" w:rsidRDefault="0049386B" w:rsidP="0049386B">
            <w:pPr>
              <w:widowControl w:val="0"/>
              <w:autoSpaceDE w:val="0"/>
              <w:autoSpaceDN w:val="0"/>
              <w:spacing w:after="0" w:line="240" w:lineRule="auto"/>
              <w:rPr>
                <w:rFonts w:ascii="Times New Roman" w:eastAsia="Times New Roman" w:hAnsi="Times New Roman" w:cs="Times New Roman"/>
                <w:sz w:val="2"/>
                <w:szCs w:val="2"/>
                <w:lang w:val="en-US"/>
              </w:rPr>
            </w:pPr>
          </w:p>
        </w:tc>
        <w:tc>
          <w:tcPr>
            <w:tcW w:w="1660" w:type="dxa"/>
            <w:shd w:val="clear" w:color="auto" w:fill="B3B3B3"/>
          </w:tcPr>
          <w:p w14:paraId="3D84FCFC" w14:textId="77777777" w:rsidR="0049386B" w:rsidRPr="0049386B" w:rsidRDefault="0049386B" w:rsidP="0049386B">
            <w:pPr>
              <w:widowControl w:val="0"/>
              <w:autoSpaceDE w:val="0"/>
              <w:autoSpaceDN w:val="0"/>
              <w:spacing w:before="10" w:after="0" w:line="240" w:lineRule="auto"/>
              <w:rPr>
                <w:rFonts w:ascii="Times New Roman" w:eastAsia="Times New Roman" w:hAnsi="Times New Roman" w:cs="Times New Roman"/>
                <w:b/>
                <w:sz w:val="19"/>
                <w:lang w:val="en-US"/>
              </w:rPr>
            </w:pPr>
          </w:p>
          <w:p w14:paraId="31EA1262" w14:textId="77777777" w:rsidR="0049386B" w:rsidRPr="0049386B" w:rsidRDefault="0049386B" w:rsidP="0049386B">
            <w:pPr>
              <w:widowControl w:val="0"/>
              <w:autoSpaceDE w:val="0"/>
              <w:autoSpaceDN w:val="0"/>
              <w:spacing w:after="0" w:line="240" w:lineRule="auto"/>
              <w:ind w:left="577" w:right="569"/>
              <w:jc w:val="center"/>
              <w:rPr>
                <w:rFonts w:ascii="Tahoma" w:eastAsia="Times New Roman" w:hAnsi="Tahoma" w:cs="Times New Roman"/>
                <w:b/>
                <w:sz w:val="18"/>
                <w:lang w:val="en-US"/>
              </w:rPr>
            </w:pPr>
            <w:proofErr w:type="spellStart"/>
            <w:r w:rsidRPr="0049386B">
              <w:rPr>
                <w:rFonts w:ascii="Tahoma" w:eastAsia="Times New Roman" w:hAnsi="Tahoma" w:cs="Times New Roman"/>
                <w:b/>
                <w:spacing w:val="-4"/>
                <w:sz w:val="18"/>
                <w:lang w:val="en-US"/>
              </w:rPr>
              <w:t>План</w:t>
            </w:r>
            <w:proofErr w:type="spellEnd"/>
          </w:p>
        </w:tc>
        <w:tc>
          <w:tcPr>
            <w:tcW w:w="1660" w:type="dxa"/>
            <w:shd w:val="clear" w:color="auto" w:fill="B3B3B3"/>
          </w:tcPr>
          <w:p w14:paraId="7BD01456" w14:textId="77777777" w:rsidR="0049386B" w:rsidRPr="0049386B" w:rsidRDefault="0049386B" w:rsidP="0049386B">
            <w:pPr>
              <w:widowControl w:val="0"/>
              <w:autoSpaceDE w:val="0"/>
              <w:autoSpaceDN w:val="0"/>
              <w:spacing w:before="10" w:after="0" w:line="240" w:lineRule="auto"/>
              <w:rPr>
                <w:rFonts w:ascii="Times New Roman" w:eastAsia="Times New Roman" w:hAnsi="Times New Roman" w:cs="Times New Roman"/>
                <w:b/>
                <w:sz w:val="19"/>
                <w:lang w:val="en-US"/>
              </w:rPr>
            </w:pPr>
          </w:p>
          <w:p w14:paraId="78A9262B" w14:textId="77777777" w:rsidR="0049386B" w:rsidRPr="0049386B" w:rsidRDefault="0049386B" w:rsidP="0049386B">
            <w:pPr>
              <w:widowControl w:val="0"/>
              <w:autoSpaceDE w:val="0"/>
              <w:autoSpaceDN w:val="0"/>
              <w:spacing w:after="0" w:line="240" w:lineRule="auto"/>
              <w:ind w:left="240"/>
              <w:rPr>
                <w:rFonts w:ascii="Tahoma" w:eastAsia="Times New Roman" w:hAnsi="Tahoma" w:cs="Times New Roman"/>
                <w:b/>
                <w:sz w:val="18"/>
                <w:lang w:val="en-US"/>
              </w:rPr>
            </w:pPr>
            <w:proofErr w:type="spellStart"/>
            <w:r w:rsidRPr="0049386B">
              <w:rPr>
                <w:rFonts w:ascii="Tahoma" w:eastAsia="Times New Roman" w:hAnsi="Tahoma" w:cs="Times New Roman"/>
                <w:b/>
                <w:spacing w:val="-2"/>
                <w:sz w:val="18"/>
                <w:lang w:val="en-US"/>
              </w:rPr>
              <w:t>Реализација</w:t>
            </w:r>
            <w:proofErr w:type="spellEnd"/>
          </w:p>
        </w:tc>
        <w:tc>
          <w:tcPr>
            <w:tcW w:w="1905" w:type="dxa"/>
            <w:vMerge/>
            <w:tcBorders>
              <w:top w:val="nil"/>
            </w:tcBorders>
            <w:shd w:val="clear" w:color="auto" w:fill="B3B3B3"/>
          </w:tcPr>
          <w:p w14:paraId="0C2A344A" w14:textId="77777777" w:rsidR="0049386B" w:rsidRPr="0049386B" w:rsidRDefault="0049386B" w:rsidP="0049386B">
            <w:pPr>
              <w:widowControl w:val="0"/>
              <w:autoSpaceDE w:val="0"/>
              <w:autoSpaceDN w:val="0"/>
              <w:spacing w:after="0" w:line="240" w:lineRule="auto"/>
              <w:rPr>
                <w:rFonts w:ascii="Times New Roman" w:eastAsia="Times New Roman" w:hAnsi="Times New Roman" w:cs="Times New Roman"/>
                <w:sz w:val="2"/>
                <w:szCs w:val="2"/>
                <w:lang w:val="en-US"/>
              </w:rPr>
            </w:pPr>
          </w:p>
        </w:tc>
      </w:tr>
      <w:tr w:rsidR="0049386B" w:rsidRPr="0049386B" w14:paraId="6E8C90E9" w14:textId="77777777" w:rsidTr="0049386B">
        <w:trPr>
          <w:trHeight w:val="372"/>
        </w:trPr>
        <w:tc>
          <w:tcPr>
            <w:tcW w:w="577" w:type="dxa"/>
          </w:tcPr>
          <w:p w14:paraId="7B339D3F" w14:textId="77777777" w:rsidR="0049386B" w:rsidRPr="0049386B" w:rsidRDefault="0049386B" w:rsidP="0049386B">
            <w:pPr>
              <w:widowControl w:val="0"/>
              <w:autoSpaceDE w:val="0"/>
              <w:autoSpaceDN w:val="0"/>
              <w:spacing w:before="76" w:after="0" w:line="240" w:lineRule="auto"/>
              <w:ind w:left="211"/>
              <w:rPr>
                <w:rFonts w:ascii="Tahoma" w:eastAsia="Times New Roman" w:hAnsi="Times New Roman" w:cs="Times New Roman"/>
                <w:sz w:val="18"/>
                <w:lang w:val="en-US"/>
              </w:rPr>
            </w:pPr>
            <w:r w:rsidRPr="0049386B">
              <w:rPr>
                <w:rFonts w:ascii="Tahoma" w:eastAsia="Times New Roman" w:hAnsi="Times New Roman" w:cs="Times New Roman"/>
                <w:spacing w:val="-5"/>
                <w:sz w:val="18"/>
                <w:lang w:val="en-US"/>
              </w:rPr>
              <w:t>1.</w:t>
            </w:r>
          </w:p>
        </w:tc>
        <w:tc>
          <w:tcPr>
            <w:tcW w:w="2818" w:type="dxa"/>
          </w:tcPr>
          <w:p w14:paraId="06247D64" w14:textId="77777777" w:rsidR="0049386B" w:rsidRPr="0049386B" w:rsidRDefault="0049386B" w:rsidP="0049386B">
            <w:pPr>
              <w:widowControl w:val="0"/>
              <w:autoSpaceDE w:val="0"/>
              <w:autoSpaceDN w:val="0"/>
              <w:spacing w:before="81" w:after="0" w:line="240" w:lineRule="auto"/>
              <w:ind w:left="107"/>
              <w:rPr>
                <w:rFonts w:ascii="Times New Roman" w:eastAsia="Times New Roman" w:hAnsi="Times New Roman" w:cs="Times New Roman"/>
                <w:sz w:val="18"/>
                <w:lang w:val="en-US"/>
              </w:rPr>
            </w:pPr>
            <w:proofErr w:type="spellStart"/>
            <w:r w:rsidRPr="0049386B">
              <w:rPr>
                <w:rFonts w:ascii="Times New Roman" w:eastAsia="Times New Roman" w:hAnsi="Times New Roman" w:cs="Times New Roman"/>
                <w:spacing w:val="-2"/>
                <w:sz w:val="18"/>
                <w:lang w:val="en-US"/>
              </w:rPr>
              <w:t>Хуманитарне</w:t>
            </w:r>
            <w:proofErr w:type="spellEnd"/>
            <w:r w:rsidRPr="0049386B">
              <w:rPr>
                <w:rFonts w:ascii="Times New Roman" w:eastAsia="Times New Roman" w:hAnsi="Times New Roman" w:cs="Times New Roman"/>
                <w:spacing w:val="-2"/>
                <w:sz w:val="18"/>
                <w:lang w:val="en-US"/>
              </w:rPr>
              <w:t xml:space="preserve"> </w:t>
            </w:r>
            <w:proofErr w:type="spellStart"/>
            <w:r w:rsidRPr="0049386B">
              <w:rPr>
                <w:rFonts w:ascii="Times New Roman" w:eastAsia="Times New Roman" w:hAnsi="Times New Roman" w:cs="Times New Roman"/>
                <w:spacing w:val="-2"/>
                <w:sz w:val="18"/>
                <w:lang w:val="en-US"/>
              </w:rPr>
              <w:t>активности</w:t>
            </w:r>
            <w:proofErr w:type="spellEnd"/>
          </w:p>
        </w:tc>
        <w:tc>
          <w:tcPr>
            <w:tcW w:w="1660" w:type="dxa"/>
          </w:tcPr>
          <w:p w14:paraId="40EB106A" w14:textId="77777777" w:rsidR="0049386B" w:rsidRPr="0049386B" w:rsidRDefault="0049386B" w:rsidP="0049386B">
            <w:pPr>
              <w:widowControl w:val="0"/>
              <w:autoSpaceDE w:val="0"/>
              <w:autoSpaceDN w:val="0"/>
              <w:spacing w:before="81" w:after="0" w:line="240" w:lineRule="auto"/>
              <w:ind w:right="94"/>
              <w:jc w:val="right"/>
              <w:rPr>
                <w:rFonts w:ascii="Times New Roman" w:eastAsia="Times New Roman" w:hAnsi="Times New Roman" w:cs="Times New Roman"/>
                <w:sz w:val="18"/>
                <w:lang w:val="en-US"/>
              </w:rPr>
            </w:pPr>
            <w:r w:rsidRPr="0049386B">
              <w:rPr>
                <w:rFonts w:ascii="Times New Roman" w:eastAsia="Times New Roman" w:hAnsi="Times New Roman" w:cs="Times New Roman"/>
                <w:spacing w:val="-2"/>
                <w:sz w:val="18"/>
                <w:lang w:val="en-US"/>
              </w:rPr>
              <w:t>10,000</w:t>
            </w:r>
          </w:p>
        </w:tc>
        <w:tc>
          <w:tcPr>
            <w:tcW w:w="1660" w:type="dxa"/>
          </w:tcPr>
          <w:p w14:paraId="14E176FF" w14:textId="77777777" w:rsidR="0049386B" w:rsidRPr="0049386B" w:rsidRDefault="0049386B" w:rsidP="0049386B">
            <w:pPr>
              <w:widowControl w:val="0"/>
              <w:autoSpaceDE w:val="0"/>
              <w:autoSpaceDN w:val="0"/>
              <w:spacing w:before="81" w:after="0" w:line="240" w:lineRule="auto"/>
              <w:ind w:right="96"/>
              <w:jc w:val="right"/>
              <w:rPr>
                <w:rFonts w:ascii="Times New Roman" w:eastAsia="Times New Roman" w:hAnsi="Times New Roman" w:cs="Times New Roman"/>
                <w:sz w:val="18"/>
                <w:lang w:val="en-US"/>
              </w:rPr>
            </w:pPr>
            <w:r w:rsidRPr="0049386B">
              <w:rPr>
                <w:rFonts w:ascii="Times New Roman" w:eastAsia="Times New Roman" w:hAnsi="Times New Roman" w:cs="Times New Roman"/>
                <w:sz w:val="18"/>
                <w:lang w:val="en-US"/>
              </w:rPr>
              <w:t>0</w:t>
            </w:r>
          </w:p>
        </w:tc>
        <w:tc>
          <w:tcPr>
            <w:tcW w:w="1905" w:type="dxa"/>
          </w:tcPr>
          <w:p w14:paraId="289EC8DD" w14:textId="77777777" w:rsidR="0049386B" w:rsidRPr="0049386B" w:rsidRDefault="0049386B" w:rsidP="0049386B">
            <w:pPr>
              <w:widowControl w:val="0"/>
              <w:autoSpaceDE w:val="0"/>
              <w:autoSpaceDN w:val="0"/>
              <w:spacing w:before="81" w:after="0" w:line="240" w:lineRule="auto"/>
              <w:ind w:left="6"/>
              <w:jc w:val="center"/>
              <w:rPr>
                <w:rFonts w:ascii="Times New Roman" w:eastAsia="Times New Roman" w:hAnsi="Times New Roman" w:cs="Times New Roman"/>
                <w:sz w:val="18"/>
                <w:lang w:val="en-US"/>
              </w:rPr>
            </w:pPr>
            <w:r w:rsidRPr="0049386B">
              <w:rPr>
                <w:rFonts w:ascii="Times New Roman" w:eastAsia="Times New Roman" w:hAnsi="Times New Roman" w:cs="Times New Roman"/>
                <w:sz w:val="18"/>
                <w:lang w:val="en-US"/>
              </w:rPr>
              <w:t>0</w:t>
            </w:r>
          </w:p>
        </w:tc>
      </w:tr>
      <w:tr w:rsidR="0049386B" w:rsidRPr="0049386B" w14:paraId="57752362" w14:textId="77777777" w:rsidTr="0049386B">
        <w:trPr>
          <w:trHeight w:val="372"/>
        </w:trPr>
        <w:tc>
          <w:tcPr>
            <w:tcW w:w="577" w:type="dxa"/>
          </w:tcPr>
          <w:p w14:paraId="21A0378D" w14:textId="77777777" w:rsidR="0049386B" w:rsidRPr="0049386B" w:rsidRDefault="0049386B" w:rsidP="0049386B">
            <w:pPr>
              <w:widowControl w:val="0"/>
              <w:autoSpaceDE w:val="0"/>
              <w:autoSpaceDN w:val="0"/>
              <w:spacing w:before="76" w:after="0" w:line="240" w:lineRule="auto"/>
              <w:ind w:left="211"/>
              <w:rPr>
                <w:rFonts w:ascii="Tahoma" w:eastAsia="Times New Roman" w:hAnsi="Times New Roman" w:cs="Times New Roman"/>
                <w:sz w:val="18"/>
                <w:lang w:val="en-US"/>
              </w:rPr>
            </w:pPr>
            <w:r w:rsidRPr="0049386B">
              <w:rPr>
                <w:rFonts w:ascii="Tahoma" w:eastAsia="Times New Roman" w:hAnsi="Times New Roman" w:cs="Times New Roman"/>
                <w:spacing w:val="-5"/>
                <w:sz w:val="18"/>
                <w:lang w:val="en-US"/>
              </w:rPr>
              <w:t>2.</w:t>
            </w:r>
          </w:p>
        </w:tc>
        <w:tc>
          <w:tcPr>
            <w:tcW w:w="2818" w:type="dxa"/>
          </w:tcPr>
          <w:p w14:paraId="1A7FEE46" w14:textId="77777777" w:rsidR="0049386B" w:rsidRPr="0049386B" w:rsidRDefault="0049386B" w:rsidP="0049386B">
            <w:pPr>
              <w:widowControl w:val="0"/>
              <w:autoSpaceDE w:val="0"/>
              <w:autoSpaceDN w:val="0"/>
              <w:spacing w:before="83" w:after="0" w:line="240" w:lineRule="auto"/>
              <w:ind w:left="107"/>
              <w:rPr>
                <w:rFonts w:ascii="Times New Roman" w:eastAsia="Times New Roman" w:hAnsi="Times New Roman" w:cs="Times New Roman"/>
                <w:sz w:val="18"/>
                <w:lang w:val="en-US"/>
              </w:rPr>
            </w:pPr>
            <w:proofErr w:type="spellStart"/>
            <w:r w:rsidRPr="0049386B">
              <w:rPr>
                <w:rFonts w:ascii="Times New Roman" w:eastAsia="Times New Roman" w:hAnsi="Times New Roman" w:cs="Times New Roman"/>
                <w:spacing w:val="-2"/>
                <w:sz w:val="18"/>
                <w:lang w:val="en-US"/>
              </w:rPr>
              <w:t>Репрезентација</w:t>
            </w:r>
            <w:proofErr w:type="spellEnd"/>
          </w:p>
        </w:tc>
        <w:tc>
          <w:tcPr>
            <w:tcW w:w="1660" w:type="dxa"/>
          </w:tcPr>
          <w:p w14:paraId="38E4A2EF" w14:textId="77777777" w:rsidR="0049386B" w:rsidRPr="0049386B" w:rsidRDefault="0049386B" w:rsidP="0049386B">
            <w:pPr>
              <w:widowControl w:val="0"/>
              <w:autoSpaceDE w:val="0"/>
              <w:autoSpaceDN w:val="0"/>
              <w:spacing w:before="83" w:after="0" w:line="240" w:lineRule="auto"/>
              <w:ind w:right="94"/>
              <w:jc w:val="right"/>
              <w:rPr>
                <w:rFonts w:ascii="Times New Roman" w:eastAsia="Times New Roman" w:hAnsi="Times New Roman" w:cs="Times New Roman"/>
                <w:sz w:val="18"/>
                <w:lang w:val="en-US"/>
              </w:rPr>
            </w:pPr>
            <w:r w:rsidRPr="0049386B">
              <w:rPr>
                <w:rFonts w:ascii="Times New Roman" w:eastAsia="Times New Roman" w:hAnsi="Times New Roman" w:cs="Times New Roman"/>
                <w:spacing w:val="-2"/>
                <w:sz w:val="18"/>
                <w:lang w:val="en-US"/>
              </w:rPr>
              <w:t>125,000</w:t>
            </w:r>
          </w:p>
        </w:tc>
        <w:tc>
          <w:tcPr>
            <w:tcW w:w="1660" w:type="dxa"/>
          </w:tcPr>
          <w:p w14:paraId="364B8ACF" w14:textId="77777777" w:rsidR="0049386B" w:rsidRPr="0049386B" w:rsidRDefault="0049386B" w:rsidP="0049386B">
            <w:pPr>
              <w:widowControl w:val="0"/>
              <w:autoSpaceDE w:val="0"/>
              <w:autoSpaceDN w:val="0"/>
              <w:spacing w:before="83" w:after="0" w:line="240" w:lineRule="auto"/>
              <w:ind w:right="96"/>
              <w:jc w:val="right"/>
              <w:rPr>
                <w:rFonts w:ascii="Times New Roman" w:eastAsia="Times New Roman" w:hAnsi="Times New Roman" w:cs="Times New Roman"/>
                <w:sz w:val="18"/>
                <w:lang w:val="en-US"/>
              </w:rPr>
            </w:pPr>
            <w:r w:rsidRPr="0049386B">
              <w:rPr>
                <w:rFonts w:ascii="Times New Roman" w:eastAsia="Times New Roman" w:hAnsi="Times New Roman" w:cs="Times New Roman"/>
                <w:spacing w:val="-2"/>
                <w:sz w:val="18"/>
                <w:lang w:val="en-US"/>
              </w:rPr>
              <w:t>201,000</w:t>
            </w:r>
          </w:p>
        </w:tc>
        <w:tc>
          <w:tcPr>
            <w:tcW w:w="1905" w:type="dxa"/>
          </w:tcPr>
          <w:p w14:paraId="0B18F4D4" w14:textId="77777777" w:rsidR="0049386B" w:rsidRPr="0049386B" w:rsidRDefault="0049386B" w:rsidP="0049386B">
            <w:pPr>
              <w:widowControl w:val="0"/>
              <w:autoSpaceDE w:val="0"/>
              <w:autoSpaceDN w:val="0"/>
              <w:spacing w:before="83" w:after="0" w:line="240" w:lineRule="auto"/>
              <w:ind w:left="132" w:right="124"/>
              <w:jc w:val="center"/>
              <w:rPr>
                <w:rFonts w:ascii="Times New Roman" w:eastAsia="Times New Roman" w:hAnsi="Times New Roman" w:cs="Times New Roman"/>
                <w:sz w:val="18"/>
                <w:lang w:val="en-US"/>
              </w:rPr>
            </w:pPr>
            <w:r w:rsidRPr="0049386B">
              <w:rPr>
                <w:rFonts w:ascii="Times New Roman" w:eastAsia="Times New Roman" w:hAnsi="Times New Roman" w:cs="Times New Roman"/>
                <w:spacing w:val="-5"/>
                <w:sz w:val="18"/>
                <w:lang w:val="en-US"/>
              </w:rPr>
              <w:t>161</w:t>
            </w:r>
          </w:p>
        </w:tc>
      </w:tr>
      <w:tr w:rsidR="0049386B" w:rsidRPr="0049386B" w14:paraId="4E543EC2" w14:textId="77777777" w:rsidTr="0049386B">
        <w:trPr>
          <w:trHeight w:val="372"/>
        </w:trPr>
        <w:tc>
          <w:tcPr>
            <w:tcW w:w="577" w:type="dxa"/>
          </w:tcPr>
          <w:p w14:paraId="43DB538C" w14:textId="77777777" w:rsidR="0049386B" w:rsidRPr="0049386B" w:rsidRDefault="0049386B" w:rsidP="0049386B">
            <w:pPr>
              <w:widowControl w:val="0"/>
              <w:autoSpaceDE w:val="0"/>
              <w:autoSpaceDN w:val="0"/>
              <w:spacing w:before="78" w:after="0" w:line="240" w:lineRule="auto"/>
              <w:ind w:left="211"/>
              <w:rPr>
                <w:rFonts w:ascii="Tahoma" w:eastAsia="Times New Roman" w:hAnsi="Times New Roman" w:cs="Times New Roman"/>
                <w:sz w:val="18"/>
                <w:lang w:val="en-US"/>
              </w:rPr>
            </w:pPr>
            <w:r w:rsidRPr="0049386B">
              <w:rPr>
                <w:rFonts w:ascii="Tahoma" w:eastAsia="Times New Roman" w:hAnsi="Times New Roman" w:cs="Times New Roman"/>
                <w:spacing w:val="-5"/>
                <w:sz w:val="18"/>
                <w:lang w:val="en-US"/>
              </w:rPr>
              <w:t>3.</w:t>
            </w:r>
          </w:p>
        </w:tc>
        <w:tc>
          <w:tcPr>
            <w:tcW w:w="2818" w:type="dxa"/>
          </w:tcPr>
          <w:p w14:paraId="5020FFBE" w14:textId="77777777" w:rsidR="0049386B" w:rsidRPr="0049386B" w:rsidRDefault="0049386B" w:rsidP="0049386B">
            <w:pPr>
              <w:widowControl w:val="0"/>
              <w:autoSpaceDE w:val="0"/>
              <w:autoSpaceDN w:val="0"/>
              <w:spacing w:before="82" w:after="0" w:line="240" w:lineRule="auto"/>
              <w:ind w:left="107"/>
              <w:rPr>
                <w:rFonts w:ascii="Times New Roman" w:eastAsia="Times New Roman" w:hAnsi="Times New Roman" w:cs="Times New Roman"/>
                <w:sz w:val="18"/>
                <w:lang w:val="en-US"/>
              </w:rPr>
            </w:pPr>
            <w:proofErr w:type="spellStart"/>
            <w:r w:rsidRPr="0049386B">
              <w:rPr>
                <w:rFonts w:ascii="Times New Roman" w:eastAsia="Times New Roman" w:hAnsi="Times New Roman" w:cs="Times New Roman"/>
                <w:sz w:val="18"/>
                <w:lang w:val="en-US"/>
              </w:rPr>
              <w:t>Реклама</w:t>
            </w:r>
            <w:proofErr w:type="spellEnd"/>
            <w:r w:rsidRPr="0049386B">
              <w:rPr>
                <w:rFonts w:ascii="Times New Roman" w:eastAsia="Times New Roman" w:hAnsi="Times New Roman" w:cs="Times New Roman"/>
                <w:spacing w:val="-5"/>
                <w:sz w:val="18"/>
                <w:lang w:val="en-US"/>
              </w:rPr>
              <w:t xml:space="preserve"> </w:t>
            </w:r>
            <w:r w:rsidRPr="0049386B">
              <w:rPr>
                <w:rFonts w:ascii="Times New Roman" w:eastAsia="Times New Roman" w:hAnsi="Times New Roman" w:cs="Times New Roman"/>
                <w:sz w:val="18"/>
                <w:lang w:val="en-US"/>
              </w:rPr>
              <w:t>и</w:t>
            </w:r>
            <w:r w:rsidRPr="0049386B">
              <w:rPr>
                <w:rFonts w:ascii="Times New Roman" w:eastAsia="Times New Roman" w:hAnsi="Times New Roman" w:cs="Times New Roman"/>
                <w:spacing w:val="-4"/>
                <w:sz w:val="18"/>
                <w:lang w:val="en-US"/>
              </w:rPr>
              <w:t xml:space="preserve"> </w:t>
            </w:r>
            <w:proofErr w:type="spellStart"/>
            <w:r w:rsidRPr="0049386B">
              <w:rPr>
                <w:rFonts w:ascii="Times New Roman" w:eastAsia="Times New Roman" w:hAnsi="Times New Roman" w:cs="Times New Roman"/>
                <w:spacing w:val="-2"/>
                <w:sz w:val="18"/>
                <w:lang w:val="en-US"/>
              </w:rPr>
              <w:t>пропаганда</w:t>
            </w:r>
            <w:proofErr w:type="spellEnd"/>
          </w:p>
        </w:tc>
        <w:tc>
          <w:tcPr>
            <w:tcW w:w="1660" w:type="dxa"/>
          </w:tcPr>
          <w:p w14:paraId="1D000CB8" w14:textId="77777777" w:rsidR="0049386B" w:rsidRPr="0049386B" w:rsidRDefault="0049386B" w:rsidP="0049386B">
            <w:pPr>
              <w:widowControl w:val="0"/>
              <w:autoSpaceDE w:val="0"/>
              <w:autoSpaceDN w:val="0"/>
              <w:spacing w:before="82" w:after="0" w:line="240" w:lineRule="auto"/>
              <w:ind w:right="94"/>
              <w:jc w:val="right"/>
              <w:rPr>
                <w:rFonts w:ascii="Times New Roman" w:eastAsia="Times New Roman" w:hAnsi="Times New Roman" w:cs="Times New Roman"/>
                <w:sz w:val="18"/>
                <w:lang w:val="en-US"/>
              </w:rPr>
            </w:pPr>
            <w:r w:rsidRPr="0049386B">
              <w:rPr>
                <w:rFonts w:ascii="Times New Roman" w:eastAsia="Times New Roman" w:hAnsi="Times New Roman" w:cs="Times New Roman"/>
                <w:spacing w:val="-2"/>
                <w:sz w:val="18"/>
                <w:lang w:val="en-US"/>
              </w:rPr>
              <w:t>7,500</w:t>
            </w:r>
          </w:p>
        </w:tc>
        <w:tc>
          <w:tcPr>
            <w:tcW w:w="1660" w:type="dxa"/>
          </w:tcPr>
          <w:p w14:paraId="25F4A984" w14:textId="77777777" w:rsidR="0049386B" w:rsidRPr="0049386B" w:rsidRDefault="0049386B" w:rsidP="0049386B">
            <w:pPr>
              <w:widowControl w:val="0"/>
              <w:autoSpaceDE w:val="0"/>
              <w:autoSpaceDN w:val="0"/>
              <w:spacing w:before="82" w:after="0" w:line="240" w:lineRule="auto"/>
              <w:ind w:right="96"/>
              <w:jc w:val="right"/>
              <w:rPr>
                <w:rFonts w:ascii="Times New Roman" w:eastAsia="Times New Roman" w:hAnsi="Times New Roman" w:cs="Times New Roman"/>
                <w:sz w:val="18"/>
                <w:lang w:val="en-US"/>
              </w:rPr>
            </w:pPr>
            <w:r w:rsidRPr="0049386B">
              <w:rPr>
                <w:rFonts w:ascii="Times New Roman" w:eastAsia="Times New Roman" w:hAnsi="Times New Roman" w:cs="Times New Roman"/>
                <w:sz w:val="18"/>
                <w:lang w:val="en-US"/>
              </w:rPr>
              <w:t>0</w:t>
            </w:r>
          </w:p>
        </w:tc>
        <w:tc>
          <w:tcPr>
            <w:tcW w:w="1905" w:type="dxa"/>
          </w:tcPr>
          <w:p w14:paraId="3617E90C" w14:textId="77777777" w:rsidR="0049386B" w:rsidRPr="0049386B" w:rsidRDefault="0049386B" w:rsidP="0049386B">
            <w:pPr>
              <w:widowControl w:val="0"/>
              <w:autoSpaceDE w:val="0"/>
              <w:autoSpaceDN w:val="0"/>
              <w:spacing w:before="82" w:after="0" w:line="240" w:lineRule="auto"/>
              <w:ind w:left="6"/>
              <w:jc w:val="center"/>
              <w:rPr>
                <w:rFonts w:ascii="Times New Roman" w:eastAsia="Times New Roman" w:hAnsi="Times New Roman" w:cs="Times New Roman"/>
                <w:sz w:val="18"/>
                <w:lang w:val="en-US"/>
              </w:rPr>
            </w:pPr>
            <w:r w:rsidRPr="0049386B">
              <w:rPr>
                <w:rFonts w:ascii="Times New Roman" w:eastAsia="Times New Roman" w:hAnsi="Times New Roman" w:cs="Times New Roman"/>
                <w:sz w:val="18"/>
                <w:lang w:val="en-US"/>
              </w:rPr>
              <w:t>0</w:t>
            </w:r>
          </w:p>
        </w:tc>
      </w:tr>
    </w:tbl>
    <w:p w14:paraId="7BB19592" w14:textId="77777777" w:rsidR="0049386B" w:rsidRDefault="0049386B" w:rsidP="0049386B">
      <w:pPr>
        <w:pStyle w:val="BodyText"/>
        <w:ind w:right="1439"/>
        <w:jc w:val="both"/>
      </w:pPr>
    </w:p>
    <w:p w14:paraId="1C6CA553" w14:textId="77777777"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4243658F" w14:textId="45E33501" w:rsidR="00FE6414" w:rsidRDefault="0049386B" w:rsidP="00687811">
      <w:pPr>
        <w:pStyle w:val="BodyText"/>
        <w:spacing w:before="10"/>
      </w:pPr>
      <w:r w:rsidRPr="0049386B">
        <w:t>У извештајном периоду није било реализације планираних инвестиција.</w:t>
      </w:r>
    </w:p>
    <w:p w14:paraId="36405DB9" w14:textId="77777777" w:rsidR="0049386B" w:rsidRPr="0049386B" w:rsidRDefault="0049386B" w:rsidP="00687811">
      <w:pPr>
        <w:pStyle w:val="BodyText"/>
        <w:spacing w:before="10"/>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37C7FB0E" w14:textId="77777777" w:rsidR="00B44F13" w:rsidRDefault="00B44F13" w:rsidP="00B44F13">
      <w:pPr>
        <w:pStyle w:val="BodyText"/>
        <w:rPr>
          <w:b/>
          <w:lang w:val="sr-Latn-RS"/>
        </w:rPr>
      </w:pPr>
    </w:p>
    <w:p w14:paraId="01D72F6F" w14:textId="63869F2A" w:rsidR="00FE6414" w:rsidRDefault="0049386B" w:rsidP="00A94484">
      <w:pPr>
        <w:pStyle w:val="BodyText"/>
        <w:ind w:firstLine="720"/>
      </w:pPr>
      <w:r w:rsidRPr="0049386B">
        <w:t xml:space="preserve">ЈКП "Дубоко" Ужице је кредитно задужење планирано у 2024. години, реализовало у фебруару месецу. Уговорени износ кредита износи 194.184.384,26 рсд са грејс периодом </w:t>
      </w:r>
      <w:r w:rsidRPr="0049386B">
        <w:lastRenderedPageBreak/>
        <w:t>од 6 месеци и отплатом почев од 15.07.2025. године у 30 месечних рата са каматом од 8,2%. Локалне самоуправе, оснивачи ЈКП Дубоко Ужице, потписали су споразуме о регулисања начина измирења обавеза по основу кредита и уз споразум су доставили по 30 меница. Средства кредита искоришћена су за измирење обавеза према добављачима ангажованим на гашењу пожара.</w:t>
      </w:r>
    </w:p>
    <w:p w14:paraId="3BCDAD5D" w14:textId="77777777" w:rsidR="0049386B" w:rsidRPr="00FE6414" w:rsidRDefault="0049386B" w:rsidP="00A94484">
      <w:pPr>
        <w:pStyle w:val="BodyText"/>
        <w:ind w:firstLine="720"/>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5C809DFA" w14:textId="77777777" w:rsidR="0049386B" w:rsidRDefault="0049386B" w:rsidP="0049386B">
      <w:pPr>
        <w:pStyle w:val="Heading3"/>
        <w:tabs>
          <w:tab w:val="left" w:pos="1985"/>
        </w:tabs>
        <w:ind w:left="1134"/>
        <w:jc w:val="right"/>
      </w:pPr>
    </w:p>
    <w:p w14:paraId="1E86DDE7"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Потраживања предузећа се састоје из редовних потраживања и потраживања у извршном поступку.</w:t>
      </w:r>
    </w:p>
    <w:p w14:paraId="36FBBC1D"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Редовна потраживања која се састоје од:</w:t>
      </w:r>
    </w:p>
    <w:p w14:paraId="726C6C2A"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w:t>
      </w:r>
      <w:r w:rsidRPr="0049386B">
        <w:rPr>
          <w:rFonts w:ascii="Times New Roman" w:hAnsi="Times New Roman" w:cs="Times New Roman"/>
          <w:bCs/>
          <w:sz w:val="24"/>
          <w:szCs w:val="24"/>
          <w:lang w:val="sr-Cyrl-CS"/>
        </w:rPr>
        <w:tab/>
        <w:t>потраживања за услугу депоновања и транспорта од јавних комуналних предузећа и</w:t>
      </w:r>
    </w:p>
    <w:p w14:paraId="447E79F9"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w:t>
      </w:r>
      <w:r w:rsidRPr="0049386B">
        <w:rPr>
          <w:rFonts w:ascii="Times New Roman" w:hAnsi="Times New Roman" w:cs="Times New Roman"/>
          <w:bCs/>
          <w:sz w:val="24"/>
          <w:szCs w:val="24"/>
          <w:lang w:val="sr-Cyrl-CS"/>
        </w:rPr>
        <w:tab/>
        <w:t>потраживања од купаца селектованог отпада</w:t>
      </w:r>
    </w:p>
    <w:p w14:paraId="431A22E5"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Потраживања у извршном поступку која се састоје од:</w:t>
      </w:r>
    </w:p>
    <w:p w14:paraId="5CB97212"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w:t>
      </w:r>
      <w:r w:rsidRPr="0049386B">
        <w:rPr>
          <w:rFonts w:ascii="Times New Roman" w:hAnsi="Times New Roman" w:cs="Times New Roman"/>
          <w:bCs/>
          <w:sz w:val="24"/>
          <w:szCs w:val="24"/>
          <w:lang w:val="sr-Cyrl-CS"/>
        </w:rPr>
        <w:tab/>
        <w:t>потраживања за услугу депоновања правним лицима на територији Града Ужица</w:t>
      </w:r>
    </w:p>
    <w:p w14:paraId="515A164C"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w:t>
      </w:r>
      <w:r w:rsidRPr="0049386B">
        <w:rPr>
          <w:rFonts w:ascii="Times New Roman" w:hAnsi="Times New Roman" w:cs="Times New Roman"/>
          <w:bCs/>
          <w:sz w:val="24"/>
          <w:szCs w:val="24"/>
          <w:lang w:val="sr-Cyrl-CS"/>
        </w:rPr>
        <w:tab/>
        <w:t>потраживања за услуге депоновања физичким лицима на територији Града Ужица (СОН)</w:t>
      </w:r>
    </w:p>
    <w:p w14:paraId="081641D2"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За део потраживања која нису наплаћена у уговореном року уговорено је плаћање на рате.</w:t>
      </w:r>
    </w:p>
    <w:p w14:paraId="58E7D175"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У извештајном периоду било је кашњења у измирењу потраживања од купаца ЈКП "Дубоко" Ужице у законски предвиђеном року што је проузроковало да предузеће има проблем са ликвидношћу и измирењем обавеза према добављачима.</w:t>
      </w:r>
    </w:p>
    <w:p w14:paraId="505B49DF"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У извештајном периоду у току je:</w:t>
      </w:r>
    </w:p>
    <w:p w14:paraId="592DDE15"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Извршни поступак против извршног дужника ЈКП Комуналац Чачак за наплату фактура у износу од 35.221.573,00 динара и то само у погледу трошкова трошкова који још нису опредељен .</w:t>
      </w:r>
    </w:p>
    <w:p w14:paraId="4FAD9EF3"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Извршни поступак против извршног дужника ЈКП Комуналац Чачак за наплату фактура у износу од 15.739.166,79 динара и то само у погледу трошкова у износу од 196.691,49 динара.</w:t>
      </w:r>
    </w:p>
    <w:p w14:paraId="52B7A984"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Извршни поступак против извршног дужника Stilimpex doo Novi Sad за наплату фактура у износу од 629,547.14</w:t>
      </w:r>
    </w:p>
    <w:p w14:paraId="6AEF139A"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Спор за поништење решења о отказу уговора о раду и враћање на рад (тужилац Радојица Вуловић, члан Надзорног одбора ЈКП „Дубоко“ Ужице, представник Града Чачка).</w:t>
      </w:r>
    </w:p>
    <w:p w14:paraId="70CFF54D"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Спор за накнаду штете на име неисплаћене зараде због незаконитог отказа уговора о раду.</w:t>
      </w:r>
    </w:p>
    <w:p w14:paraId="75027CA3" w14:textId="77777777" w:rsidR="0049386B" w:rsidRPr="0049386B"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Спор за накнаду нематеријалне штете у износу од 450.000,00. Спор за исплату разлике отпремнине у износу од 315.270,00. Спор за накнаду штете у износу од 300.000,</w:t>
      </w:r>
    </w:p>
    <w:p w14:paraId="4688DD8A" w14:textId="7B74682E" w:rsidR="00B45FFE" w:rsidRPr="00B45FFE" w:rsidRDefault="0049386B" w:rsidP="0049386B">
      <w:pPr>
        <w:autoSpaceDE w:val="0"/>
        <w:autoSpaceDN w:val="0"/>
        <w:adjustRightInd w:val="0"/>
        <w:spacing w:after="0" w:line="240" w:lineRule="auto"/>
        <w:jc w:val="both"/>
        <w:rPr>
          <w:rFonts w:ascii="Times New Roman" w:hAnsi="Times New Roman" w:cs="Times New Roman"/>
          <w:bCs/>
          <w:sz w:val="24"/>
          <w:szCs w:val="24"/>
          <w:lang w:val="sr-Cyrl-CS"/>
        </w:rPr>
      </w:pPr>
      <w:r w:rsidRPr="0049386B">
        <w:rPr>
          <w:rFonts w:ascii="Times New Roman" w:hAnsi="Times New Roman" w:cs="Times New Roman"/>
          <w:bCs/>
          <w:sz w:val="24"/>
          <w:szCs w:val="24"/>
          <w:lang w:val="sr-Cyrl-CS"/>
        </w:rPr>
        <w:t>Спор за накнаду штете у износу који ће суд утврдити.</w:t>
      </w:r>
    </w:p>
    <w:p w14:paraId="4367BA26" w14:textId="747C4411" w:rsidR="0095140C" w:rsidRPr="00B45FFE" w:rsidRDefault="0095140C" w:rsidP="00B44F13">
      <w:pPr>
        <w:autoSpaceDE w:val="0"/>
        <w:autoSpaceDN w:val="0"/>
        <w:adjustRightInd w:val="0"/>
        <w:spacing w:after="0" w:line="240" w:lineRule="auto"/>
        <w:ind w:firstLine="720"/>
        <w:jc w:val="both"/>
        <w:rPr>
          <w:rFonts w:ascii="Times New Roman" w:hAnsi="Times New Roman" w:cs="Times New Roman"/>
          <w:bCs/>
          <w:sz w:val="24"/>
          <w:szCs w:val="24"/>
          <w:lang w:val="sr-Cyrl-CS"/>
        </w:rPr>
      </w:pPr>
    </w:p>
    <w:p w14:paraId="473BDEEA" w14:textId="05906A42" w:rsidR="00FC0F5C" w:rsidRPr="00173137" w:rsidRDefault="00FC0F5C" w:rsidP="00173137">
      <w:pPr>
        <w:autoSpaceDE w:val="0"/>
        <w:autoSpaceDN w:val="0"/>
        <w:adjustRightInd w:val="0"/>
        <w:spacing w:after="0" w:line="240" w:lineRule="auto"/>
        <w:jc w:val="both"/>
        <w:rPr>
          <w:rFonts w:ascii="Times New Roman" w:hAnsi="Times New Roman" w:cs="Times New Roman"/>
          <w:bCs/>
          <w:sz w:val="24"/>
          <w:szCs w:val="24"/>
          <w:lang w:val="sr-Cyrl-CS"/>
        </w:rPr>
      </w:pPr>
    </w:p>
    <w:p w14:paraId="0A3FAA47" w14:textId="77777777"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p>
    <w:p w14:paraId="59CE95C1" w14:textId="65540512" w:rsidR="0095140C" w:rsidRDefault="006B7628" w:rsidP="0095140C">
      <w:pPr>
        <w:jc w:val="center"/>
        <w:rPr>
          <w:rFonts w:ascii="Times New Roman" w:hAnsi="Times New Roman" w:cs="Times New Roman"/>
          <w:b/>
          <w:iCs/>
          <w:sz w:val="24"/>
          <w:szCs w:val="24"/>
        </w:rPr>
      </w:pPr>
      <w:r w:rsidRPr="00C40F1B">
        <w:rPr>
          <w:rFonts w:ascii="Times New Roman" w:hAnsi="Times New Roman" w:cs="Times New Roman"/>
          <w:b/>
          <w:iCs/>
          <w:sz w:val="24"/>
          <w:szCs w:val="24"/>
        </w:rPr>
        <w:t>III</w:t>
      </w:r>
      <w:r w:rsidR="0095140C">
        <w:rPr>
          <w:rFonts w:ascii="Times New Roman" w:hAnsi="Times New Roman" w:cs="Times New Roman"/>
          <w:b/>
          <w:iCs/>
          <w:sz w:val="24"/>
          <w:szCs w:val="24"/>
        </w:rPr>
        <w:t xml:space="preserve"> ЗАКЉУЧНА РАЗМАТРАЊА И НАПОМЕНЕ</w:t>
      </w:r>
    </w:p>
    <w:p w14:paraId="225689F3" w14:textId="77777777" w:rsidR="0049386B" w:rsidRPr="0049386B" w:rsidRDefault="0049386B" w:rsidP="0049386B">
      <w:pPr>
        <w:widowControl w:val="0"/>
        <w:autoSpaceDE w:val="0"/>
        <w:autoSpaceDN w:val="0"/>
        <w:spacing w:after="0" w:line="240" w:lineRule="auto"/>
        <w:ind w:right="1437"/>
        <w:jc w:val="both"/>
        <w:rPr>
          <w:rFonts w:ascii="Times New Roman" w:eastAsia="Times New Roman" w:hAnsi="Times New Roman" w:cs="Times New Roman"/>
          <w:sz w:val="24"/>
          <w:szCs w:val="24"/>
          <w:lang w:val="en-US"/>
        </w:rPr>
      </w:pPr>
      <w:proofErr w:type="gramStart"/>
      <w:r w:rsidRPr="0049386B">
        <w:rPr>
          <w:rFonts w:ascii="Times New Roman" w:eastAsia="Times New Roman" w:hAnsi="Times New Roman" w:cs="Times New Roman"/>
          <w:sz w:val="24"/>
          <w:szCs w:val="24"/>
          <w:lang w:val="en-US"/>
        </w:rPr>
        <w:t xml:space="preserve">У </w:t>
      </w:r>
      <w:proofErr w:type="spellStart"/>
      <w:r w:rsidRPr="0049386B">
        <w:rPr>
          <w:rFonts w:ascii="Times New Roman" w:eastAsia="Times New Roman" w:hAnsi="Times New Roman" w:cs="Times New Roman"/>
          <w:sz w:val="24"/>
          <w:szCs w:val="24"/>
          <w:lang w:val="en-US"/>
        </w:rPr>
        <w:t>посматраном</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периоду</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предузеће</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је</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каснило</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са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плаћањем</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доспелих</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обавеза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добављачима</w:t>
      </w:r>
      <w:proofErr w:type="spellEnd"/>
      <w:r w:rsidRPr="0049386B">
        <w:rPr>
          <w:rFonts w:ascii="Times New Roman" w:eastAsia="Times New Roman" w:hAnsi="Times New Roman" w:cs="Times New Roman"/>
          <w:sz w:val="24"/>
          <w:szCs w:val="24"/>
          <w:lang w:val="en-US"/>
        </w:rPr>
        <w:t>.</w:t>
      </w:r>
      <w:proofErr w:type="gramEnd"/>
      <w:r w:rsidRPr="0049386B">
        <w:rPr>
          <w:rFonts w:ascii="Times New Roman" w:eastAsia="Times New Roman" w:hAnsi="Times New Roman" w:cs="Times New Roman"/>
          <w:sz w:val="24"/>
          <w:szCs w:val="24"/>
          <w:lang w:val="en-US"/>
        </w:rPr>
        <w:t xml:space="preserve"> </w:t>
      </w:r>
      <w:proofErr w:type="spellStart"/>
      <w:proofErr w:type="gramStart"/>
      <w:r w:rsidRPr="0049386B">
        <w:rPr>
          <w:rFonts w:ascii="Times New Roman" w:eastAsia="Times New Roman" w:hAnsi="Times New Roman" w:cs="Times New Roman"/>
          <w:sz w:val="24"/>
          <w:szCs w:val="24"/>
          <w:lang w:val="en-US"/>
        </w:rPr>
        <w:t>Основи</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разлог</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проблема</w:t>
      </w:r>
      <w:proofErr w:type="spellEnd"/>
      <w:r w:rsidRPr="0049386B">
        <w:rPr>
          <w:rFonts w:ascii="Times New Roman" w:eastAsia="Times New Roman" w:hAnsi="Times New Roman" w:cs="Times New Roman"/>
          <w:sz w:val="24"/>
          <w:szCs w:val="24"/>
          <w:lang w:val="en-US"/>
        </w:rPr>
        <w:t xml:space="preserve"> у </w:t>
      </w:r>
      <w:proofErr w:type="spellStart"/>
      <w:r w:rsidRPr="0049386B">
        <w:rPr>
          <w:rFonts w:ascii="Times New Roman" w:eastAsia="Times New Roman" w:hAnsi="Times New Roman" w:cs="Times New Roman"/>
          <w:sz w:val="24"/>
          <w:szCs w:val="24"/>
          <w:lang w:val="en-US"/>
        </w:rPr>
        <w:t>ликвидности</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је</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недовољан</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приход</w:t>
      </w:r>
      <w:proofErr w:type="spellEnd"/>
      <w:r w:rsidRPr="0049386B">
        <w:rPr>
          <w:rFonts w:ascii="Times New Roman" w:eastAsia="Times New Roman" w:hAnsi="Times New Roman" w:cs="Times New Roman"/>
          <w:spacing w:val="-1"/>
          <w:sz w:val="24"/>
          <w:szCs w:val="24"/>
          <w:lang w:val="en-US"/>
        </w:rPr>
        <w:t xml:space="preserve"> </w:t>
      </w:r>
      <w:proofErr w:type="spellStart"/>
      <w:r w:rsidRPr="0049386B">
        <w:rPr>
          <w:rFonts w:ascii="Times New Roman" w:eastAsia="Times New Roman" w:hAnsi="Times New Roman" w:cs="Times New Roman"/>
          <w:sz w:val="24"/>
          <w:szCs w:val="24"/>
          <w:lang w:val="en-US"/>
        </w:rPr>
        <w:t>за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плаћање</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преузтих</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обавеза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јавни</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приходи</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обавезе</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према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запосленим</w:t>
      </w:r>
      <w:proofErr w:type="spellEnd"/>
      <w:r w:rsidRPr="0049386B">
        <w:rPr>
          <w:rFonts w:ascii="Times New Roman" w:eastAsia="Times New Roman" w:hAnsi="Times New Roman" w:cs="Times New Roman"/>
          <w:sz w:val="24"/>
          <w:szCs w:val="24"/>
          <w:lang w:val="en-US"/>
        </w:rPr>
        <w:t xml:space="preserve"> и </w:t>
      </w:r>
      <w:proofErr w:type="spellStart"/>
      <w:r w:rsidRPr="0049386B">
        <w:rPr>
          <w:rFonts w:ascii="Times New Roman" w:eastAsia="Times New Roman" w:hAnsi="Times New Roman" w:cs="Times New Roman"/>
          <w:sz w:val="24"/>
          <w:szCs w:val="24"/>
          <w:lang w:val="en-US"/>
        </w:rPr>
        <w:t>добављачима</w:t>
      </w:r>
      <w:proofErr w:type="spellEnd"/>
      <w:r w:rsidRPr="0049386B">
        <w:rPr>
          <w:rFonts w:ascii="Times New Roman" w:eastAsia="Times New Roman" w:hAnsi="Times New Roman" w:cs="Times New Roman"/>
          <w:sz w:val="24"/>
          <w:szCs w:val="24"/>
          <w:lang w:val="en-US"/>
        </w:rPr>
        <w:t>).</w:t>
      </w:r>
      <w:proofErr w:type="gramEnd"/>
      <w:r w:rsidRPr="0049386B">
        <w:rPr>
          <w:rFonts w:ascii="Times New Roman" w:eastAsia="Times New Roman" w:hAnsi="Times New Roman" w:cs="Times New Roman"/>
          <w:sz w:val="24"/>
          <w:szCs w:val="24"/>
          <w:lang w:val="en-US"/>
        </w:rPr>
        <w:t xml:space="preserve"> </w:t>
      </w:r>
      <w:proofErr w:type="spellStart"/>
      <w:proofErr w:type="gramStart"/>
      <w:r w:rsidRPr="0049386B">
        <w:rPr>
          <w:rFonts w:ascii="Times New Roman" w:eastAsia="Times New Roman" w:hAnsi="Times New Roman" w:cs="Times New Roman"/>
          <w:sz w:val="24"/>
          <w:szCs w:val="24"/>
          <w:lang w:val="en-US"/>
        </w:rPr>
        <w:t>На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кашњење</w:t>
      </w:r>
      <w:proofErr w:type="spellEnd"/>
      <w:r w:rsidRPr="0049386B">
        <w:rPr>
          <w:rFonts w:ascii="Times New Roman" w:eastAsia="Times New Roman" w:hAnsi="Times New Roman" w:cs="Times New Roman"/>
          <w:sz w:val="24"/>
          <w:szCs w:val="24"/>
          <w:lang w:val="en-US"/>
        </w:rPr>
        <w:t xml:space="preserve"> у </w:t>
      </w:r>
      <w:proofErr w:type="spellStart"/>
      <w:r w:rsidRPr="0049386B">
        <w:rPr>
          <w:rFonts w:ascii="Times New Roman" w:eastAsia="Times New Roman" w:hAnsi="Times New Roman" w:cs="Times New Roman"/>
          <w:sz w:val="24"/>
          <w:szCs w:val="24"/>
          <w:lang w:val="en-US"/>
        </w:rPr>
        <w:t>измирењу</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обавеза</w:t>
      </w:r>
      <w:proofErr w:type="spellEnd"/>
      <w:r w:rsidRPr="0049386B">
        <w:rPr>
          <w:rFonts w:ascii="Times New Roman" w:eastAsia="Times New Roman" w:hAnsi="Times New Roman" w:cs="Times New Roman"/>
          <w:spacing w:val="40"/>
          <w:sz w:val="24"/>
          <w:szCs w:val="24"/>
          <w:lang w:val="en-US"/>
        </w:rPr>
        <w:t xml:space="preserve"> </w:t>
      </w:r>
      <w:proofErr w:type="spellStart"/>
      <w:r w:rsidRPr="0049386B">
        <w:rPr>
          <w:rFonts w:ascii="Times New Roman" w:eastAsia="Times New Roman" w:hAnsi="Times New Roman" w:cs="Times New Roman"/>
          <w:sz w:val="24"/>
          <w:szCs w:val="24"/>
          <w:lang w:val="en-US"/>
        </w:rPr>
        <w:t>утицало</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је</w:t>
      </w:r>
      <w:proofErr w:type="spellEnd"/>
      <w:r w:rsidRPr="0049386B">
        <w:rPr>
          <w:rFonts w:ascii="Times New Roman" w:eastAsia="Times New Roman" w:hAnsi="Times New Roman" w:cs="Times New Roman"/>
          <w:sz w:val="24"/>
          <w:szCs w:val="24"/>
          <w:lang w:val="en-US"/>
        </w:rPr>
        <w:t xml:space="preserve"> и </w:t>
      </w:r>
      <w:proofErr w:type="spellStart"/>
      <w:r w:rsidRPr="0049386B">
        <w:rPr>
          <w:rFonts w:ascii="Times New Roman" w:eastAsia="Times New Roman" w:hAnsi="Times New Roman" w:cs="Times New Roman"/>
          <w:sz w:val="24"/>
          <w:szCs w:val="24"/>
          <w:lang w:val="en-US"/>
        </w:rPr>
        <w:t>неплаћање</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доспелих</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обавеза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од</w:t>
      </w:r>
      <w:proofErr w:type="spellEnd"/>
      <w:r w:rsidRPr="0049386B">
        <w:rPr>
          <w:rFonts w:ascii="Times New Roman" w:eastAsia="Times New Roman" w:hAnsi="Times New Roman" w:cs="Times New Roman"/>
          <w:sz w:val="24"/>
          <w:szCs w:val="24"/>
          <w:lang w:val="en-US"/>
        </w:rPr>
        <w:t xml:space="preserve"> ЈКП </w:t>
      </w:r>
      <w:proofErr w:type="spellStart"/>
      <w:r w:rsidRPr="0049386B">
        <w:rPr>
          <w:rFonts w:ascii="Times New Roman" w:eastAsia="Times New Roman" w:hAnsi="Times New Roman" w:cs="Times New Roman"/>
          <w:sz w:val="24"/>
          <w:szCs w:val="24"/>
          <w:lang w:val="en-US"/>
        </w:rPr>
        <w:t>Комуналца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Чачак</w:t>
      </w:r>
      <w:proofErr w:type="spellEnd"/>
      <w:r w:rsidRPr="0049386B">
        <w:rPr>
          <w:rFonts w:ascii="Times New Roman" w:eastAsia="Times New Roman" w:hAnsi="Times New Roman" w:cs="Times New Roman"/>
          <w:sz w:val="24"/>
          <w:szCs w:val="24"/>
          <w:lang w:val="en-US"/>
        </w:rPr>
        <w:t xml:space="preserve"> и ЈКП </w:t>
      </w:r>
      <w:proofErr w:type="spellStart"/>
      <w:r w:rsidRPr="0049386B">
        <w:rPr>
          <w:rFonts w:ascii="Times New Roman" w:eastAsia="Times New Roman" w:hAnsi="Times New Roman" w:cs="Times New Roman"/>
          <w:sz w:val="24"/>
          <w:szCs w:val="24"/>
          <w:lang w:val="en-US"/>
        </w:rPr>
        <w:t>Зелен</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Ариље</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као</w:t>
      </w:r>
      <w:proofErr w:type="spellEnd"/>
      <w:r w:rsidRPr="0049386B">
        <w:rPr>
          <w:rFonts w:ascii="Times New Roman" w:eastAsia="Times New Roman" w:hAnsi="Times New Roman" w:cs="Times New Roman"/>
          <w:sz w:val="24"/>
          <w:szCs w:val="24"/>
          <w:lang w:val="en-US"/>
        </w:rPr>
        <w:t xml:space="preserve"> и </w:t>
      </w:r>
      <w:proofErr w:type="spellStart"/>
      <w:r w:rsidRPr="0049386B">
        <w:rPr>
          <w:rFonts w:ascii="Times New Roman" w:eastAsia="Times New Roman" w:hAnsi="Times New Roman" w:cs="Times New Roman"/>
          <w:sz w:val="24"/>
          <w:szCs w:val="24"/>
          <w:lang w:val="en-US"/>
        </w:rPr>
        <w:lastRenderedPageBreak/>
        <w:t>чињеница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да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је</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на</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Програм</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пословања</w:t>
      </w:r>
      <w:proofErr w:type="spellEnd"/>
      <w:r w:rsidRPr="0049386B">
        <w:rPr>
          <w:rFonts w:ascii="Times New Roman" w:eastAsia="Times New Roman" w:hAnsi="Times New Roman" w:cs="Times New Roman"/>
          <w:sz w:val="24"/>
          <w:szCs w:val="24"/>
          <w:lang w:val="en-US"/>
        </w:rPr>
        <w:t xml:space="preserve"> ЈКП </w:t>
      </w:r>
      <w:proofErr w:type="spellStart"/>
      <w:r w:rsidRPr="0049386B">
        <w:rPr>
          <w:rFonts w:ascii="Times New Roman" w:eastAsia="Times New Roman" w:hAnsi="Times New Roman" w:cs="Times New Roman"/>
          <w:sz w:val="24"/>
          <w:szCs w:val="24"/>
          <w:lang w:val="en-US"/>
        </w:rPr>
        <w:t>Дубоко</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Ужице</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за</w:t>
      </w:r>
      <w:proofErr w:type="spellEnd"/>
      <w:r w:rsidRPr="0049386B">
        <w:rPr>
          <w:rFonts w:ascii="Times New Roman" w:eastAsia="Times New Roman" w:hAnsi="Times New Roman" w:cs="Times New Roman"/>
          <w:sz w:val="24"/>
          <w:szCs w:val="24"/>
          <w:lang w:val="en-US"/>
        </w:rPr>
        <w:t xml:space="preserve"> 2025.</w:t>
      </w:r>
      <w:proofErr w:type="gramEnd"/>
      <w:r w:rsidRPr="0049386B">
        <w:rPr>
          <w:rFonts w:ascii="Times New Roman" w:eastAsia="Times New Roman" w:hAnsi="Times New Roman" w:cs="Times New Roman"/>
          <w:sz w:val="24"/>
          <w:szCs w:val="24"/>
          <w:lang w:val="en-US"/>
        </w:rPr>
        <w:t xml:space="preserve"> </w:t>
      </w:r>
      <w:proofErr w:type="spellStart"/>
      <w:proofErr w:type="gramStart"/>
      <w:r w:rsidRPr="0049386B">
        <w:rPr>
          <w:rFonts w:ascii="Times New Roman" w:eastAsia="Times New Roman" w:hAnsi="Times New Roman" w:cs="Times New Roman"/>
          <w:sz w:val="24"/>
          <w:szCs w:val="24"/>
          <w:lang w:val="en-US"/>
        </w:rPr>
        <w:t>годину</w:t>
      </w:r>
      <w:proofErr w:type="spellEnd"/>
      <w:proofErr w:type="gram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сагласност</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дало</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мање</w:t>
      </w:r>
      <w:proofErr w:type="spellEnd"/>
      <w:r w:rsidRPr="0049386B">
        <w:rPr>
          <w:rFonts w:ascii="Times New Roman" w:eastAsia="Times New Roman" w:hAnsi="Times New Roman" w:cs="Times New Roman"/>
          <w:sz w:val="24"/>
          <w:szCs w:val="24"/>
          <w:lang w:val="en-US"/>
        </w:rPr>
        <w:t xml:space="preserve"> </w:t>
      </w:r>
      <w:proofErr w:type="spellStart"/>
      <w:r w:rsidRPr="0049386B">
        <w:rPr>
          <w:rFonts w:ascii="Times New Roman" w:eastAsia="Times New Roman" w:hAnsi="Times New Roman" w:cs="Times New Roman"/>
          <w:sz w:val="24"/>
          <w:szCs w:val="24"/>
          <w:lang w:val="en-US"/>
        </w:rPr>
        <w:t>од</w:t>
      </w:r>
      <w:proofErr w:type="spellEnd"/>
      <w:r w:rsidRPr="0049386B">
        <w:rPr>
          <w:rFonts w:ascii="Times New Roman" w:eastAsia="Times New Roman" w:hAnsi="Times New Roman" w:cs="Times New Roman"/>
          <w:sz w:val="24"/>
          <w:szCs w:val="24"/>
          <w:lang w:val="en-US"/>
        </w:rPr>
        <w:t xml:space="preserve"> 50% </w:t>
      </w:r>
      <w:proofErr w:type="spellStart"/>
      <w:r w:rsidRPr="0049386B">
        <w:rPr>
          <w:rFonts w:ascii="Times New Roman" w:eastAsia="Times New Roman" w:hAnsi="Times New Roman" w:cs="Times New Roman"/>
          <w:sz w:val="24"/>
          <w:szCs w:val="24"/>
          <w:lang w:val="en-US"/>
        </w:rPr>
        <w:t>оснивача</w:t>
      </w:r>
      <w:proofErr w:type="spellEnd"/>
      <w:r w:rsidRPr="0049386B">
        <w:rPr>
          <w:rFonts w:ascii="Times New Roman" w:eastAsia="Times New Roman" w:hAnsi="Times New Roman" w:cs="Times New Roman"/>
          <w:sz w:val="24"/>
          <w:szCs w:val="24"/>
          <w:lang w:val="en-US"/>
        </w:rPr>
        <w:t>.</w:t>
      </w:r>
    </w:p>
    <w:p w14:paraId="6121FC27" w14:textId="77777777" w:rsidR="0049386B" w:rsidRPr="0095140C" w:rsidRDefault="0049386B" w:rsidP="0095140C">
      <w:pPr>
        <w:jc w:val="center"/>
        <w:rPr>
          <w:rFonts w:ascii="Times New Roman" w:hAnsi="Times New Roman" w:cs="Times New Roman"/>
          <w:b/>
          <w:iCs/>
          <w:sz w:val="24"/>
          <w:szCs w:val="24"/>
        </w:rPr>
      </w:pP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51C20BB9" w14:textId="6A39E01C" w:rsidR="00B641EA" w:rsidRPr="00B641EA" w:rsidRDefault="00B641EA" w:rsidP="00B641EA">
      <w:pPr>
        <w:spacing w:after="3" w:line="268" w:lineRule="auto"/>
        <w:ind w:left="14" w:firstLine="692"/>
        <w:jc w:val="both"/>
        <w:rPr>
          <w:rFonts w:ascii="Times New Roman" w:eastAsia="Times New Roman" w:hAnsi="Times New Roman" w:cs="Times New Roman"/>
          <w:color w:val="000000"/>
          <w:kern w:val="2"/>
          <w:sz w:val="24"/>
          <w:lang w:val="fr-FR" w:eastAsia="fr-FR"/>
        </w:rPr>
      </w:pPr>
      <w:proofErr w:type="spellStart"/>
      <w:r w:rsidRPr="00B641EA">
        <w:rPr>
          <w:rFonts w:ascii="Times New Roman" w:eastAsia="Times New Roman" w:hAnsi="Times New Roman" w:cs="Times New Roman"/>
          <w:color w:val="000000"/>
          <w:kern w:val="2"/>
          <w:sz w:val="24"/>
          <w:lang w:val="fr-FR" w:eastAsia="fr-FR"/>
        </w:rPr>
        <w:t>Јавно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комунално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предузеће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Регионални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центар</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за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воден</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услуге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Скрапеж</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воде</w:t>
      </w:r>
      <w:proofErr w:type="spellEnd"/>
      <w:r w:rsidRPr="00B641EA">
        <w:rPr>
          <w:rFonts w:ascii="Times New Roman" w:eastAsia="Times New Roman" w:hAnsi="Times New Roman" w:cs="Times New Roman"/>
          <w:color w:val="000000"/>
          <w:kern w:val="2"/>
          <w:sz w:val="24"/>
          <w:lang w:val="fr-FR" w:eastAsia="fr-FR"/>
        </w:rPr>
        <w:t xml:space="preserve">” </w:t>
      </w:r>
      <w:r>
        <w:rPr>
          <w:rFonts w:ascii="Times New Roman" w:eastAsia="Times New Roman" w:hAnsi="Times New Roman" w:cs="Times New Roman"/>
          <w:noProof/>
          <w:color w:val="000000"/>
          <w:kern w:val="2"/>
          <w:sz w:val="24"/>
          <w:lang w:val="en-US"/>
        </w:rPr>
        <w:drawing>
          <wp:inline distT="0" distB="0" distL="0" distR="0" wp14:anchorId="49447047" wp14:editId="0CA67DEF">
            <wp:extent cx="9525" cy="9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roofErr w:type="spellStart"/>
      <w:r w:rsidRPr="00B641EA">
        <w:rPr>
          <w:rFonts w:ascii="Times New Roman" w:eastAsia="Times New Roman" w:hAnsi="Times New Roman" w:cs="Times New Roman"/>
          <w:color w:val="000000"/>
          <w:kern w:val="2"/>
          <w:sz w:val="24"/>
          <w:lang w:val="fr-FR" w:eastAsia="fr-FR"/>
        </w:rPr>
        <w:t>Пожега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је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основано</w:t>
      </w:r>
      <w:proofErr w:type="spellEnd"/>
      <w:r w:rsidRPr="00B641EA">
        <w:rPr>
          <w:rFonts w:ascii="Times New Roman" w:eastAsia="Times New Roman" w:hAnsi="Times New Roman" w:cs="Times New Roman"/>
          <w:color w:val="000000"/>
          <w:kern w:val="2"/>
          <w:sz w:val="24"/>
          <w:lang w:val="fr-FR" w:eastAsia="fr-FR"/>
        </w:rPr>
        <w:t xml:space="preserve"> 20.04.2022. </w:t>
      </w:r>
      <w:proofErr w:type="spellStart"/>
      <w:proofErr w:type="gramStart"/>
      <w:r w:rsidRPr="00B641EA">
        <w:rPr>
          <w:rFonts w:ascii="Times New Roman" w:eastAsia="Times New Roman" w:hAnsi="Times New Roman" w:cs="Times New Roman"/>
          <w:color w:val="000000"/>
          <w:kern w:val="2"/>
          <w:sz w:val="24"/>
          <w:lang w:val="fr-FR" w:eastAsia="fr-FR"/>
        </w:rPr>
        <w:t>године</w:t>
      </w:r>
      <w:proofErr w:type="spellEnd"/>
      <w:proofErr w:type="gram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циљем</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Регионалног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повезивања</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пречишћавања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отпадних</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вода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на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територији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Златиборског</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делом</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Моравичког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округа</w:t>
      </w:r>
      <w:proofErr w:type="spellEnd"/>
      <w:r w:rsidRPr="00B641EA">
        <w:rPr>
          <w:rFonts w:ascii="Times New Roman" w:eastAsia="Times New Roman" w:hAnsi="Times New Roman" w:cs="Times New Roman"/>
          <w:color w:val="000000"/>
          <w:kern w:val="2"/>
          <w:sz w:val="24"/>
          <w:lang w:val="fr-FR" w:eastAsia="fr-FR"/>
        </w:rPr>
        <w:t>.</w:t>
      </w:r>
      <w:r>
        <w:rPr>
          <w:rFonts w:ascii="Times New Roman" w:eastAsia="Times New Roman" w:hAnsi="Times New Roman" w:cs="Times New Roman"/>
          <w:noProof/>
          <w:color w:val="000000"/>
          <w:kern w:val="2"/>
          <w:sz w:val="24"/>
          <w:lang w:val="en-US"/>
        </w:rPr>
        <w:drawing>
          <wp:inline distT="0" distB="0" distL="0" distR="0" wp14:anchorId="61943858" wp14:editId="66A4A888">
            <wp:extent cx="9525" cy="95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1C488B9B" w14:textId="2FB0DF2B" w:rsidR="00B641EA" w:rsidRPr="00B641EA" w:rsidRDefault="00B641EA" w:rsidP="00B641EA">
      <w:pPr>
        <w:spacing w:after="3" w:line="268" w:lineRule="auto"/>
        <w:ind w:left="14" w:firstLine="692"/>
        <w:jc w:val="both"/>
        <w:rPr>
          <w:rFonts w:ascii="Times New Roman" w:eastAsia="Times New Roman" w:hAnsi="Times New Roman" w:cs="Times New Roman"/>
          <w:color w:val="000000"/>
          <w:kern w:val="2"/>
          <w:sz w:val="24"/>
          <w:lang w:val="fr-FR" w:eastAsia="fr-FR"/>
        </w:rPr>
      </w:pPr>
      <w:proofErr w:type="spellStart"/>
      <w:r w:rsidRPr="00B641EA">
        <w:rPr>
          <w:rFonts w:ascii="Times New Roman" w:eastAsia="Times New Roman" w:hAnsi="Times New Roman" w:cs="Times New Roman"/>
          <w:color w:val="000000"/>
          <w:kern w:val="2"/>
          <w:sz w:val="24"/>
          <w:lang w:val="fr-FR" w:eastAsia="fr-FR"/>
        </w:rPr>
        <w:t>Оснивачи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град</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Ужице</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општине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Ариље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Ивањица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Косјерић</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Пожега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по</w:t>
      </w:r>
      <w:proofErr w:type="spellEnd"/>
      <w:r w:rsidRPr="00B641EA">
        <w:rPr>
          <w:rFonts w:ascii="Times New Roman" w:eastAsia="Times New Roman" w:hAnsi="Times New Roman" w:cs="Times New Roman"/>
          <w:color w:val="000000"/>
          <w:kern w:val="2"/>
          <w:sz w:val="24"/>
          <w:lang w:val="fr-FR" w:eastAsia="fr-FR"/>
        </w:rPr>
        <w:t xml:space="preserve"> 20% </w:t>
      </w:r>
      <w:proofErr w:type="spellStart"/>
      <w:r w:rsidRPr="00B641EA">
        <w:rPr>
          <w:rFonts w:ascii="Times New Roman" w:eastAsia="Times New Roman" w:hAnsi="Times New Roman" w:cs="Times New Roman"/>
          <w:color w:val="000000"/>
          <w:kern w:val="2"/>
          <w:sz w:val="24"/>
          <w:lang w:val="fr-FR" w:eastAsia="fr-FR"/>
        </w:rPr>
        <w:t>оснивачког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капитала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Оснивачки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капитал</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је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уплаћен</w:t>
      </w:r>
      <w:proofErr w:type="spellEnd"/>
      <w:r w:rsidRPr="00B641EA">
        <w:rPr>
          <w:rFonts w:ascii="Times New Roman" w:eastAsia="Times New Roman" w:hAnsi="Times New Roman" w:cs="Times New Roman"/>
          <w:color w:val="000000"/>
          <w:kern w:val="2"/>
          <w:sz w:val="24"/>
          <w:lang w:val="fr-FR" w:eastAsia="fr-FR"/>
        </w:rPr>
        <w:t xml:space="preserve"> у </w:t>
      </w:r>
      <w:proofErr w:type="spellStart"/>
      <w:r w:rsidRPr="00B641EA">
        <w:rPr>
          <w:rFonts w:ascii="Times New Roman" w:eastAsia="Times New Roman" w:hAnsi="Times New Roman" w:cs="Times New Roman"/>
          <w:color w:val="000000"/>
          <w:kern w:val="2"/>
          <w:sz w:val="24"/>
          <w:lang w:val="fr-FR" w:eastAsia="fr-FR"/>
        </w:rPr>
        <w:t>целости</w:t>
      </w:r>
      <w:proofErr w:type="spellEnd"/>
      <w:r w:rsidRPr="00B641EA">
        <w:rPr>
          <w:rFonts w:ascii="Times New Roman" w:eastAsia="Times New Roman" w:hAnsi="Times New Roman" w:cs="Times New Roman"/>
          <w:color w:val="000000"/>
          <w:kern w:val="2"/>
          <w:sz w:val="24"/>
          <w:lang w:val="fr-FR" w:eastAsia="fr-FR"/>
        </w:rPr>
        <w:t xml:space="preserve"> (500.000,00 РСД) </w:t>
      </w:r>
      <w:proofErr w:type="spellStart"/>
      <w:r w:rsidRPr="00B641EA">
        <w:rPr>
          <w:rFonts w:ascii="Times New Roman" w:eastAsia="Times New Roman" w:hAnsi="Times New Roman" w:cs="Times New Roman"/>
          <w:color w:val="000000"/>
          <w:kern w:val="2"/>
          <w:sz w:val="24"/>
          <w:lang w:val="fr-FR" w:eastAsia="fr-FR"/>
        </w:rPr>
        <w:t>односно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сви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оснивачи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уплатили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по</w:t>
      </w:r>
      <w:proofErr w:type="spellEnd"/>
      <w:r w:rsidRPr="00B641EA">
        <w:rPr>
          <w:rFonts w:ascii="Times New Roman" w:eastAsia="Times New Roman" w:hAnsi="Times New Roman" w:cs="Times New Roman"/>
          <w:color w:val="000000"/>
          <w:kern w:val="2"/>
          <w:sz w:val="24"/>
          <w:lang w:val="fr-FR" w:eastAsia="fr-FR"/>
        </w:rPr>
        <w:t xml:space="preserve"> 100.000,00 РСД.</w:t>
      </w:r>
      <w:r>
        <w:rPr>
          <w:rFonts w:ascii="Times New Roman" w:eastAsia="Times New Roman" w:hAnsi="Times New Roman" w:cs="Times New Roman"/>
          <w:noProof/>
          <w:color w:val="000000"/>
          <w:kern w:val="2"/>
          <w:sz w:val="24"/>
          <w:lang w:val="en-US"/>
        </w:rPr>
        <w:drawing>
          <wp:inline distT="0" distB="0" distL="0" distR="0" wp14:anchorId="0E427F08" wp14:editId="3224251F">
            <wp:extent cx="9525" cy="9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59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6207328" w14:textId="77777777" w:rsidR="00B641EA" w:rsidRPr="00B641EA" w:rsidRDefault="00B641EA" w:rsidP="00B641EA">
      <w:pPr>
        <w:spacing w:after="179" w:line="268" w:lineRule="auto"/>
        <w:ind w:left="14" w:firstLine="699"/>
        <w:jc w:val="both"/>
        <w:rPr>
          <w:rFonts w:ascii="Times New Roman" w:eastAsia="Times New Roman" w:hAnsi="Times New Roman" w:cs="Times New Roman"/>
          <w:color w:val="000000"/>
          <w:kern w:val="2"/>
          <w:sz w:val="24"/>
          <w:lang w:val="fr-FR" w:eastAsia="fr-FR"/>
        </w:rPr>
      </w:pPr>
      <w:proofErr w:type="spellStart"/>
      <w:r w:rsidRPr="00B641EA">
        <w:rPr>
          <w:rFonts w:ascii="Times New Roman" w:eastAsia="Times New Roman" w:hAnsi="Times New Roman" w:cs="Times New Roman"/>
          <w:color w:val="000000"/>
          <w:kern w:val="2"/>
          <w:sz w:val="24"/>
          <w:lang w:val="fr-FR" w:eastAsia="fr-FR"/>
        </w:rPr>
        <w:t>Органи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предузећа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Надзорни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одбор</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као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орган</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управљања</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надзора</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директор</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као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орган</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пословођења</w:t>
      </w:r>
      <w:proofErr w:type="spellEnd"/>
      <w:r w:rsidRPr="00B641EA">
        <w:rPr>
          <w:rFonts w:ascii="Times New Roman" w:eastAsia="Times New Roman" w:hAnsi="Times New Roman" w:cs="Times New Roman"/>
          <w:color w:val="000000"/>
          <w:kern w:val="2"/>
          <w:sz w:val="24"/>
          <w:lang w:val="fr-FR" w:eastAsia="fr-FR"/>
        </w:rPr>
        <w:t>.</w:t>
      </w:r>
    </w:p>
    <w:p w14:paraId="45EE81B3" w14:textId="3A4F72AC" w:rsidR="00B641EA" w:rsidRPr="00B641EA" w:rsidRDefault="00B641EA" w:rsidP="00B641EA">
      <w:pPr>
        <w:spacing w:after="312" w:line="268" w:lineRule="auto"/>
        <w:ind w:left="14" w:firstLine="692"/>
        <w:jc w:val="both"/>
        <w:rPr>
          <w:rFonts w:ascii="Times New Roman" w:eastAsia="Times New Roman" w:hAnsi="Times New Roman" w:cs="Times New Roman"/>
          <w:color w:val="000000"/>
          <w:kern w:val="2"/>
          <w:sz w:val="24"/>
          <w:lang w:val="fr-FR" w:eastAsia="fr-FR"/>
        </w:rPr>
      </w:pPr>
      <w:proofErr w:type="spellStart"/>
      <w:r w:rsidRPr="00B641EA">
        <w:rPr>
          <w:rFonts w:ascii="Times New Roman" w:eastAsia="Times New Roman" w:hAnsi="Times New Roman" w:cs="Times New Roman"/>
          <w:color w:val="000000"/>
          <w:kern w:val="2"/>
          <w:sz w:val="24"/>
          <w:lang w:val="fr-FR" w:eastAsia="fr-FR"/>
        </w:rPr>
        <w:t>Надзорни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одбор</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Предузећа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има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три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члана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од</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којих</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је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један</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председник</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Два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члана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Надзорног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одбора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именују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Скупштине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оснивача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на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предлог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општинских</w:t>
      </w:r>
      <w:proofErr w:type="spellEnd"/>
      <w:r w:rsidRPr="00B641EA">
        <w:rPr>
          <w:rFonts w:ascii="Times New Roman" w:eastAsia="Times New Roman" w:hAnsi="Times New Roman" w:cs="Times New Roman"/>
          <w:color w:val="000000"/>
          <w:kern w:val="2"/>
          <w:sz w:val="24"/>
          <w:lang w:val="fr-FR" w:eastAsia="fr-FR"/>
        </w:rPr>
        <w:t>/</w:t>
      </w:r>
      <w:proofErr w:type="spellStart"/>
      <w:r w:rsidRPr="00B641EA">
        <w:rPr>
          <w:rFonts w:ascii="Times New Roman" w:eastAsia="Times New Roman" w:hAnsi="Times New Roman" w:cs="Times New Roman"/>
          <w:color w:val="000000"/>
          <w:kern w:val="2"/>
          <w:sz w:val="24"/>
          <w:lang w:val="fr-FR" w:eastAsia="fr-FR"/>
        </w:rPr>
        <w:t>градског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већа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принципу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ротације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азбучном</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реду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на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период</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од</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четири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године</w:t>
      </w:r>
      <w:proofErr w:type="spellEnd"/>
      <w:r w:rsidRPr="00B641EA">
        <w:rPr>
          <w:rFonts w:ascii="Times New Roman" w:eastAsia="Times New Roman" w:hAnsi="Times New Roman" w:cs="Times New Roman"/>
          <w:color w:val="000000"/>
          <w:kern w:val="2"/>
          <w:sz w:val="24"/>
          <w:lang w:val="fr-FR" w:eastAsia="fr-FR"/>
        </w:rPr>
        <w:t xml:space="preserve"> а </w:t>
      </w:r>
      <w:proofErr w:type="spellStart"/>
      <w:r w:rsidRPr="00B641EA">
        <w:rPr>
          <w:rFonts w:ascii="Times New Roman" w:eastAsia="Times New Roman" w:hAnsi="Times New Roman" w:cs="Times New Roman"/>
          <w:color w:val="000000"/>
          <w:kern w:val="2"/>
          <w:sz w:val="24"/>
          <w:lang w:val="fr-FR" w:eastAsia="fr-FR"/>
        </w:rPr>
        <w:t>један</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члан</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именује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из</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реда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запослених</w:t>
      </w:r>
      <w:proofErr w:type="spellEnd"/>
      <w:r w:rsidRPr="00B641EA">
        <w:rPr>
          <w:rFonts w:ascii="Times New Roman" w:eastAsia="Times New Roman" w:hAnsi="Times New Roman" w:cs="Times New Roman"/>
          <w:color w:val="000000"/>
          <w:kern w:val="2"/>
          <w:sz w:val="24"/>
          <w:lang w:val="fr-FR" w:eastAsia="fr-FR"/>
        </w:rPr>
        <w:t xml:space="preserve"> у </w:t>
      </w:r>
      <w:proofErr w:type="spellStart"/>
      <w:r w:rsidRPr="00B641EA">
        <w:rPr>
          <w:rFonts w:ascii="Times New Roman" w:eastAsia="Times New Roman" w:hAnsi="Times New Roman" w:cs="Times New Roman"/>
          <w:color w:val="000000"/>
          <w:kern w:val="2"/>
          <w:sz w:val="24"/>
          <w:lang w:val="fr-FR" w:eastAsia="fr-FR"/>
        </w:rPr>
        <w:t>Предузећу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када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за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то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буду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стечени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услови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Тренутни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чланови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Надзорног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одбора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именовани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испред</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града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Ужица</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општина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Ивањица</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Ариље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на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период</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од</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четири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године</w:t>
      </w:r>
      <w:proofErr w:type="spellEnd"/>
      <w:r w:rsidRPr="00B641EA">
        <w:rPr>
          <w:rFonts w:ascii="Times New Roman" w:eastAsia="Times New Roman" w:hAnsi="Times New Roman" w:cs="Times New Roman"/>
          <w:color w:val="000000"/>
          <w:kern w:val="2"/>
          <w:sz w:val="24"/>
          <w:lang w:val="fr-FR" w:eastAsia="fr-FR"/>
        </w:rPr>
        <w:t>.</w:t>
      </w:r>
      <w:r>
        <w:rPr>
          <w:rFonts w:ascii="Times New Roman" w:eastAsia="Times New Roman" w:hAnsi="Times New Roman" w:cs="Times New Roman"/>
          <w:noProof/>
          <w:color w:val="000000"/>
          <w:kern w:val="2"/>
          <w:sz w:val="24"/>
          <w:lang w:val="en-US"/>
        </w:rPr>
        <w:drawing>
          <wp:inline distT="0" distB="0" distL="0" distR="0" wp14:anchorId="28102170" wp14:editId="7C53EA46">
            <wp:extent cx="9525" cy="9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9F28465" w14:textId="77777777" w:rsidR="00B641EA" w:rsidRPr="00B641EA" w:rsidRDefault="00B641EA" w:rsidP="00B641EA">
      <w:pPr>
        <w:spacing w:after="3" w:line="268" w:lineRule="auto"/>
        <w:ind w:left="14" w:firstLine="699"/>
        <w:jc w:val="both"/>
        <w:rPr>
          <w:rFonts w:ascii="Times New Roman" w:eastAsia="Times New Roman" w:hAnsi="Times New Roman" w:cs="Times New Roman"/>
          <w:color w:val="000000"/>
          <w:kern w:val="2"/>
          <w:sz w:val="24"/>
          <w:lang w:val="fr-FR" w:eastAsia="fr-FR"/>
        </w:rPr>
      </w:pPr>
      <w:proofErr w:type="spellStart"/>
      <w:r w:rsidRPr="00B641EA">
        <w:rPr>
          <w:rFonts w:ascii="Times New Roman" w:eastAsia="Times New Roman" w:hAnsi="Times New Roman" w:cs="Times New Roman"/>
          <w:color w:val="000000"/>
          <w:kern w:val="2"/>
          <w:sz w:val="24"/>
          <w:lang w:val="fr-FR" w:eastAsia="fr-FR"/>
        </w:rPr>
        <w:t>Одлуком</w:t>
      </w:r>
      <w:proofErr w:type="spellEnd"/>
      <w:r w:rsidRPr="00B641EA">
        <w:rPr>
          <w:rFonts w:ascii="Times New Roman" w:eastAsia="Times New Roman" w:hAnsi="Times New Roman" w:cs="Times New Roman"/>
          <w:color w:val="000000"/>
          <w:kern w:val="2"/>
          <w:sz w:val="24"/>
          <w:lang w:val="fr-FR" w:eastAsia="fr-FR"/>
        </w:rPr>
        <w:t xml:space="preserve"> о </w:t>
      </w:r>
      <w:proofErr w:type="spellStart"/>
      <w:r w:rsidRPr="00B641EA">
        <w:rPr>
          <w:rFonts w:ascii="Times New Roman" w:eastAsia="Times New Roman" w:hAnsi="Times New Roman" w:cs="Times New Roman"/>
          <w:color w:val="000000"/>
          <w:kern w:val="2"/>
          <w:sz w:val="24"/>
          <w:lang w:val="fr-FR" w:eastAsia="fr-FR"/>
        </w:rPr>
        <w:t>оснивању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Јавног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комуналног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предузећа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Регионални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центар</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за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водне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услуге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Скрапеж</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воде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Пожега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уређена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права</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обавезе</w:t>
      </w:r>
      <w:proofErr w:type="spellEnd"/>
      <w:r w:rsidRPr="00B641EA">
        <w:rPr>
          <w:rFonts w:ascii="Times New Roman" w:eastAsia="Times New Roman" w:hAnsi="Times New Roman" w:cs="Times New Roman"/>
          <w:color w:val="000000"/>
          <w:kern w:val="2"/>
          <w:sz w:val="24"/>
          <w:lang w:val="fr-FR" w:eastAsia="fr-FR"/>
        </w:rPr>
        <w:t xml:space="preserve"> у </w:t>
      </w:r>
      <w:proofErr w:type="spellStart"/>
      <w:r w:rsidRPr="00B641EA">
        <w:rPr>
          <w:rFonts w:ascii="Times New Roman" w:eastAsia="Times New Roman" w:hAnsi="Times New Roman" w:cs="Times New Roman"/>
          <w:color w:val="000000"/>
          <w:kern w:val="2"/>
          <w:sz w:val="24"/>
          <w:lang w:val="fr-FR" w:eastAsia="fr-FR"/>
        </w:rPr>
        <w:t>оснивању</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пословању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Јавног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комуналног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предузећа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као</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права</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обавезе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оснивача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према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Предузећу</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Предузећа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према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оснивачима</w:t>
      </w:r>
      <w:proofErr w:type="spellEnd"/>
      <w:r w:rsidRPr="00B641EA">
        <w:rPr>
          <w:rFonts w:ascii="Times New Roman" w:eastAsia="Times New Roman" w:hAnsi="Times New Roman" w:cs="Times New Roman"/>
          <w:color w:val="000000"/>
          <w:kern w:val="2"/>
          <w:sz w:val="24"/>
          <w:lang w:val="fr-FR" w:eastAsia="fr-FR"/>
        </w:rPr>
        <w:t xml:space="preserve"> у </w:t>
      </w:r>
      <w:proofErr w:type="spellStart"/>
      <w:r w:rsidRPr="00B641EA">
        <w:rPr>
          <w:rFonts w:ascii="Times New Roman" w:eastAsia="Times New Roman" w:hAnsi="Times New Roman" w:cs="Times New Roman"/>
          <w:color w:val="000000"/>
          <w:kern w:val="2"/>
          <w:sz w:val="24"/>
          <w:lang w:val="fr-FR" w:eastAsia="fr-FR"/>
        </w:rPr>
        <w:t>обављању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делатности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Предузећа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као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делатности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од</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општег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интереса</w:t>
      </w:r>
      <w:proofErr w:type="spellEnd"/>
      <w:r w:rsidRPr="00B641EA">
        <w:rPr>
          <w:rFonts w:ascii="Times New Roman" w:eastAsia="Times New Roman" w:hAnsi="Times New Roman" w:cs="Times New Roman"/>
          <w:color w:val="000000"/>
          <w:kern w:val="2"/>
          <w:sz w:val="24"/>
          <w:lang w:val="fr-FR" w:eastAsia="fr-FR"/>
        </w:rPr>
        <w:t>.</w:t>
      </w:r>
    </w:p>
    <w:p w14:paraId="17CE04C4" w14:textId="78E8AF3A" w:rsidR="00B641EA" w:rsidRPr="00B641EA" w:rsidRDefault="00B641EA" w:rsidP="00B641EA">
      <w:pPr>
        <w:spacing w:after="189" w:line="268" w:lineRule="auto"/>
        <w:ind w:left="14" w:firstLine="670"/>
        <w:jc w:val="both"/>
        <w:rPr>
          <w:rFonts w:ascii="Times New Roman" w:eastAsia="Times New Roman" w:hAnsi="Times New Roman" w:cs="Times New Roman"/>
          <w:color w:val="000000"/>
          <w:kern w:val="2"/>
          <w:sz w:val="24"/>
          <w:lang w:val="fr-FR" w:eastAsia="fr-FR"/>
        </w:rPr>
      </w:pPr>
      <w:r>
        <w:rPr>
          <w:rFonts w:ascii="Times New Roman" w:eastAsia="Times New Roman" w:hAnsi="Times New Roman" w:cs="Times New Roman"/>
          <w:noProof/>
          <w:color w:val="000000"/>
          <w:kern w:val="2"/>
          <w:sz w:val="24"/>
          <w:lang w:val="en-US"/>
        </w:rPr>
        <w:drawing>
          <wp:inline distT="0" distB="0" distL="0" distR="0" wp14:anchorId="0DDF7CC3" wp14:editId="03F213A7">
            <wp:extent cx="9525" cy="9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641EA">
        <w:rPr>
          <w:rFonts w:ascii="Times New Roman" w:eastAsia="Times New Roman" w:hAnsi="Times New Roman" w:cs="Times New Roman"/>
          <w:color w:val="000000"/>
          <w:kern w:val="2"/>
          <w:sz w:val="24"/>
          <w:lang w:val="fr-FR" w:eastAsia="fr-FR"/>
        </w:rPr>
        <w:t xml:space="preserve">У </w:t>
      </w:r>
      <w:proofErr w:type="spellStart"/>
      <w:r w:rsidRPr="00B641EA">
        <w:rPr>
          <w:rFonts w:ascii="Times New Roman" w:eastAsia="Times New Roman" w:hAnsi="Times New Roman" w:cs="Times New Roman"/>
          <w:color w:val="000000"/>
          <w:kern w:val="2"/>
          <w:sz w:val="24"/>
          <w:lang w:val="fr-FR" w:eastAsia="fr-FR"/>
        </w:rPr>
        <w:t>циљу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омогућавања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реализације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пројекта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изградње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постројења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за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пречишћавање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отпадних</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вода</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припадајуће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инфраструктуре</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отпочињања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обављања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делатности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за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коју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је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основано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Предузеће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даном</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регистрације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Предузећа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оснивачи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дали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сагласност</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lastRenderedPageBreak/>
        <w:t>Предузећу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да</w:t>
      </w:r>
      <w:proofErr w:type="spellEnd"/>
      <w:r w:rsidRPr="00B641EA">
        <w:rPr>
          <w:rFonts w:ascii="Times New Roman" w:eastAsia="Times New Roman" w:hAnsi="Times New Roman" w:cs="Times New Roman"/>
          <w:color w:val="000000"/>
          <w:kern w:val="2"/>
          <w:sz w:val="24"/>
          <w:lang w:val="fr-FR" w:eastAsia="fr-FR"/>
        </w:rPr>
        <w:t xml:space="preserve"> у </w:t>
      </w:r>
      <w:proofErr w:type="spellStart"/>
      <w:r w:rsidRPr="00B641EA">
        <w:rPr>
          <w:rFonts w:ascii="Times New Roman" w:eastAsia="Times New Roman" w:hAnsi="Times New Roman" w:cs="Times New Roman"/>
          <w:color w:val="000000"/>
          <w:kern w:val="2"/>
          <w:sz w:val="24"/>
          <w:lang w:val="fr-FR" w:eastAsia="fr-FR"/>
        </w:rPr>
        <w:t>име</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за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рачун</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оснивача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обавља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надлежности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предлагача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капиталног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пројекта</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вршиоца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инвеститорских</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овлашћења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припреме</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изградње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регионалног</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система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за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одвођење</w:t>
      </w:r>
      <w:proofErr w:type="spellEnd"/>
      <w:r w:rsidRPr="00B641EA">
        <w:rPr>
          <w:rFonts w:ascii="Times New Roman" w:eastAsia="Times New Roman" w:hAnsi="Times New Roman" w:cs="Times New Roman"/>
          <w:color w:val="000000"/>
          <w:kern w:val="2"/>
          <w:sz w:val="24"/>
          <w:lang w:val="fr-FR" w:eastAsia="fr-FR"/>
        </w:rPr>
        <w:t xml:space="preserve"> и </w:t>
      </w:r>
      <w:proofErr w:type="spellStart"/>
      <w:r w:rsidRPr="00B641EA">
        <w:rPr>
          <w:rFonts w:ascii="Times New Roman" w:eastAsia="Times New Roman" w:hAnsi="Times New Roman" w:cs="Times New Roman"/>
          <w:color w:val="000000"/>
          <w:kern w:val="2"/>
          <w:sz w:val="24"/>
          <w:lang w:val="fr-FR" w:eastAsia="fr-FR"/>
        </w:rPr>
        <w:t>пречишћавање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отпадних</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вода</w:t>
      </w:r>
      <w:proofErr w:type="spellEnd"/>
      <w:r w:rsidRPr="00B641EA">
        <w:rPr>
          <w:rFonts w:ascii="Times New Roman" w:eastAsia="Times New Roman" w:hAnsi="Times New Roman" w:cs="Times New Roman"/>
          <w:color w:val="000000"/>
          <w:kern w:val="2"/>
          <w:sz w:val="24"/>
          <w:lang w:val="fr-FR" w:eastAsia="fr-FR"/>
        </w:rPr>
        <w:t>.</w:t>
      </w:r>
    </w:p>
    <w:p w14:paraId="55998029" w14:textId="77777777" w:rsidR="00B641EA" w:rsidRPr="00B641EA" w:rsidRDefault="00B641EA" w:rsidP="00B641EA">
      <w:pPr>
        <w:spacing w:after="741" w:line="268" w:lineRule="auto"/>
        <w:ind w:left="14" w:firstLine="691"/>
        <w:jc w:val="both"/>
        <w:rPr>
          <w:rFonts w:ascii="Times New Roman" w:eastAsia="Times New Roman" w:hAnsi="Times New Roman" w:cs="Times New Roman"/>
          <w:color w:val="000000"/>
          <w:kern w:val="2"/>
          <w:sz w:val="24"/>
          <w:lang w:val="fr-FR" w:eastAsia="fr-FR"/>
        </w:rPr>
      </w:pPr>
      <w:proofErr w:type="spellStart"/>
      <w:r w:rsidRPr="00B641EA">
        <w:rPr>
          <w:rFonts w:ascii="Times New Roman" w:eastAsia="Times New Roman" w:hAnsi="Times New Roman" w:cs="Times New Roman"/>
          <w:color w:val="000000"/>
          <w:kern w:val="2"/>
          <w:sz w:val="24"/>
          <w:lang w:val="fr-FR" w:eastAsia="fr-FR"/>
        </w:rPr>
        <w:t>Све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трошкове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који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настану</w:t>
      </w:r>
      <w:proofErr w:type="spellEnd"/>
      <w:r w:rsidRPr="00B641EA">
        <w:rPr>
          <w:rFonts w:ascii="Times New Roman" w:eastAsia="Times New Roman" w:hAnsi="Times New Roman" w:cs="Times New Roman"/>
          <w:color w:val="000000"/>
          <w:kern w:val="2"/>
          <w:sz w:val="24"/>
          <w:lang w:val="fr-FR" w:eastAsia="fr-FR"/>
        </w:rPr>
        <w:t xml:space="preserve"> у </w:t>
      </w:r>
      <w:proofErr w:type="spellStart"/>
      <w:r w:rsidRPr="00B641EA">
        <w:rPr>
          <w:rFonts w:ascii="Times New Roman" w:eastAsia="Times New Roman" w:hAnsi="Times New Roman" w:cs="Times New Roman"/>
          <w:color w:val="000000"/>
          <w:kern w:val="2"/>
          <w:sz w:val="24"/>
          <w:lang w:val="fr-FR" w:eastAsia="fr-FR"/>
        </w:rPr>
        <w:t>периоду</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вршења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инвеститорских</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овлашћења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сносе</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оснивачи</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сразмерно</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процентима</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учешћа</w:t>
      </w:r>
      <w:proofErr w:type="spellEnd"/>
      <w:r w:rsidRPr="00B641EA">
        <w:rPr>
          <w:rFonts w:ascii="Times New Roman" w:eastAsia="Times New Roman" w:hAnsi="Times New Roman" w:cs="Times New Roman"/>
          <w:color w:val="000000"/>
          <w:kern w:val="2"/>
          <w:sz w:val="24"/>
          <w:lang w:val="fr-FR" w:eastAsia="fr-FR"/>
        </w:rPr>
        <w:t xml:space="preserve"> у </w:t>
      </w:r>
      <w:proofErr w:type="spellStart"/>
      <w:r w:rsidRPr="00B641EA">
        <w:rPr>
          <w:rFonts w:ascii="Times New Roman" w:eastAsia="Times New Roman" w:hAnsi="Times New Roman" w:cs="Times New Roman"/>
          <w:color w:val="000000"/>
          <w:kern w:val="2"/>
          <w:sz w:val="24"/>
          <w:lang w:val="fr-FR" w:eastAsia="fr-FR"/>
        </w:rPr>
        <w:t>оснивачком</w:t>
      </w:r>
      <w:proofErr w:type="spellEnd"/>
      <w:r w:rsidRPr="00B641EA">
        <w:rPr>
          <w:rFonts w:ascii="Times New Roman" w:eastAsia="Times New Roman" w:hAnsi="Times New Roman" w:cs="Times New Roman"/>
          <w:color w:val="000000"/>
          <w:kern w:val="2"/>
          <w:sz w:val="24"/>
          <w:lang w:val="fr-FR" w:eastAsia="fr-FR"/>
        </w:rPr>
        <w:t xml:space="preserve"> </w:t>
      </w:r>
      <w:proofErr w:type="spellStart"/>
      <w:r w:rsidRPr="00B641EA">
        <w:rPr>
          <w:rFonts w:ascii="Times New Roman" w:eastAsia="Times New Roman" w:hAnsi="Times New Roman" w:cs="Times New Roman"/>
          <w:color w:val="000000"/>
          <w:kern w:val="2"/>
          <w:sz w:val="24"/>
          <w:lang w:val="fr-FR" w:eastAsia="fr-FR"/>
        </w:rPr>
        <w:t>капиталу</w:t>
      </w:r>
      <w:proofErr w:type="spellEnd"/>
      <w:r w:rsidRPr="00B641EA">
        <w:rPr>
          <w:rFonts w:ascii="Times New Roman" w:eastAsia="Times New Roman" w:hAnsi="Times New Roman" w:cs="Times New Roman"/>
          <w:color w:val="000000"/>
          <w:kern w:val="2"/>
          <w:sz w:val="24"/>
          <w:lang w:val="fr-FR" w:eastAsia="fr-FR"/>
        </w:rPr>
        <w:t>.</w:t>
      </w:r>
    </w:p>
    <w:p w14:paraId="5E146268" w14:textId="77777777" w:rsidR="00562517" w:rsidRDefault="00562517" w:rsidP="00562517">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21FAD8C" w14:textId="77777777" w:rsidR="0042397B" w:rsidRDefault="0042397B" w:rsidP="0042397B">
      <w:pPr>
        <w:suppressAutoHyphens/>
        <w:spacing w:after="0" w:line="240" w:lineRule="auto"/>
        <w:jc w:val="both"/>
        <w:rPr>
          <w:rFonts w:ascii="Times New Roman" w:hAnsi="Times New Roman"/>
          <w:lang w:val="sr-Latn-RS"/>
        </w:rPr>
      </w:pPr>
    </w:p>
    <w:p w14:paraId="3B5D020A" w14:textId="77777777" w:rsidR="00B641EA" w:rsidRPr="00B641EA" w:rsidRDefault="00B641EA" w:rsidP="00B641EA">
      <w:pPr>
        <w:spacing w:after="0" w:line="276"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У току 2025.године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7A240A1A" w14:textId="77777777" w:rsidR="00B641EA" w:rsidRPr="00B641EA" w:rsidRDefault="00B641EA" w:rsidP="00B641EA">
      <w:pPr>
        <w:spacing w:after="0" w:line="276"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Решењем број 00331287 2024 од 27.12.2024.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_„Скрапеж воде” Пожега за 2025. годину.</w:t>
      </w:r>
    </w:p>
    <w:p w14:paraId="53A48ACB" w14:textId="77777777" w:rsidR="00B641EA" w:rsidRPr="00B641EA" w:rsidRDefault="00B641EA" w:rsidP="00B641EA">
      <w:pPr>
        <w:spacing w:after="0" w:line="276"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Решењем број 023-44/24 од 27.12.2024.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2025. годину .</w:t>
      </w:r>
    </w:p>
    <w:p w14:paraId="6A6D779E" w14:textId="77777777" w:rsidR="00B641EA" w:rsidRPr="00B641EA" w:rsidRDefault="00B641EA" w:rsidP="00B641EA">
      <w:pPr>
        <w:spacing w:after="0" w:line="276"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з</w:t>
      </w:r>
    </w:p>
    <w:p w14:paraId="0492DB7E" w14:textId="77777777" w:rsidR="00B641EA" w:rsidRPr="00B641EA" w:rsidRDefault="00B641EA" w:rsidP="00B641EA">
      <w:pPr>
        <w:spacing w:after="0" w:line="276"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Закључком број 003225851 2024 06706 000 000 000 001 од 16.12.2024. године, Скупштина општине Пожега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2025. годину.</w:t>
      </w:r>
    </w:p>
    <w:p w14:paraId="10FB2441" w14:textId="77777777" w:rsidR="00B641EA" w:rsidRPr="00B641EA" w:rsidRDefault="00B641EA" w:rsidP="00B641EA">
      <w:pPr>
        <w:spacing w:after="0" w:line="276"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Закључком број 003466572 2024 05158 004 001 060 107 од 18.12.2024.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2025. годину.</w:t>
      </w:r>
    </w:p>
    <w:p w14:paraId="0DAA7CED" w14:textId="77777777" w:rsidR="00B641EA" w:rsidRPr="00B641EA" w:rsidRDefault="00B641EA" w:rsidP="00B641EA">
      <w:pPr>
        <w:spacing w:after="0" w:line="276"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Закључком број 06-37/2024 од 23.12.2024.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2025. годину.</w:t>
      </w:r>
    </w:p>
    <w:p w14:paraId="6087431F" w14:textId="77777777" w:rsidR="00B641EA" w:rsidRPr="00B641EA" w:rsidRDefault="00B641EA" w:rsidP="00B641EA">
      <w:pPr>
        <w:spacing w:after="0" w:line="276"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Предузеће обавља следеће послове током реализације капиталне инвестиције  пројектовања и изградње регионалног система за пречишћавање отпадних вода:</w:t>
      </w:r>
    </w:p>
    <w:p w14:paraId="4026F0DA" w14:textId="77777777" w:rsidR="00B641EA" w:rsidRPr="00B641EA" w:rsidRDefault="00B641EA" w:rsidP="00B641EA">
      <w:pPr>
        <w:spacing w:after="0" w:line="276"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 xml:space="preserve">  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   </w:t>
      </w:r>
      <w:r w:rsidRPr="00B641EA">
        <w:rPr>
          <w:rFonts w:ascii="Times New Roman" w:eastAsia="Times New Roman" w:hAnsi="Times New Roman" w:cs="Times New Roman"/>
          <w:sz w:val="24"/>
          <w:szCs w:val="24"/>
          <w:lang w:val="sr-Cyrl-CS" w:eastAsia="zh-CN"/>
        </w:rPr>
        <w:lastRenderedPageBreak/>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1EFA91C5" w14:textId="30F2A6F3" w:rsidR="00385C60" w:rsidRDefault="00B641EA" w:rsidP="00B641EA">
      <w:pPr>
        <w:spacing w:after="0" w:line="276" w:lineRule="auto"/>
        <w:jc w:val="both"/>
        <w:rPr>
          <w:rFonts w:ascii="Times New Roman" w:eastAsia="Times New Roman" w:hAnsi="Times New Roman" w:cs="Times New Roman"/>
          <w:bCs/>
          <w:sz w:val="24"/>
          <w:szCs w:val="24"/>
        </w:rPr>
      </w:pPr>
      <w:r w:rsidRPr="00B641EA">
        <w:rPr>
          <w:rFonts w:ascii="Times New Roman" w:eastAsia="Times New Roman" w:hAnsi="Times New Roman" w:cs="Times New Roman"/>
          <w:sz w:val="24"/>
          <w:szCs w:val="24"/>
          <w:lang w:val="sr-Cyrl-CS" w:eastAsia="zh-CN"/>
        </w:rPr>
        <w:t xml:space="preserve">  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  потписивање захтева Министарству грађевинарства, саобраћаја и инфраструктуре за образовање ревизионе комисије за потребе оцене Идејног пројекта;   подношење техничке документације на стручну контролу ревизионој комисији;   координација свих активности између Ревизионе комисије и ППФ8/пројектантског предузећа;   по потреби, подношење захтева за издавање локацијских услова и вршење свих надлежности инвеститора у смислу Закона о планирању и изградњи.</w:t>
      </w:r>
    </w:p>
    <w:p w14:paraId="0DB6E346" w14:textId="77777777" w:rsidR="00385C60" w:rsidRDefault="00385C60" w:rsidP="00385C60">
      <w:pPr>
        <w:spacing w:after="0" w:line="276" w:lineRule="auto"/>
        <w:jc w:val="both"/>
        <w:rPr>
          <w:rFonts w:ascii="Times New Roman" w:hAnsi="Times New Roman"/>
          <w:bCs/>
          <w:sz w:val="24"/>
          <w:szCs w:val="24"/>
        </w:rPr>
      </w:pP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5958623A" w14:textId="06D0D171" w:rsidR="00B641EA" w:rsidRPr="00B641EA" w:rsidRDefault="00B641EA" w:rsidP="00B641EA">
      <w:pPr>
        <w:spacing w:after="0" w:line="240" w:lineRule="auto"/>
        <w:jc w:val="both"/>
        <w:rPr>
          <w:rFonts w:ascii="Times New Roman" w:eastAsia="Times New Roman" w:hAnsi="Times New Roman" w:cs="Times New Roman"/>
          <w:sz w:val="24"/>
          <w:szCs w:val="24"/>
          <w:lang w:eastAsia="zh-CN"/>
        </w:rPr>
      </w:pPr>
      <w:r w:rsidRPr="00B641EA">
        <w:rPr>
          <w:rFonts w:ascii="Times New Roman" w:eastAsia="Times New Roman" w:hAnsi="Times New Roman" w:cs="Times New Roman"/>
          <w:sz w:val="24"/>
          <w:szCs w:val="24"/>
          <w:lang w:eastAsia="zh-CN"/>
        </w:rPr>
        <w:t xml:space="preserve">Пословни приходи реализовани су у износу од </w:t>
      </w:r>
      <w:r w:rsidR="000A2AF5">
        <w:rPr>
          <w:rFonts w:ascii="Times New Roman" w:eastAsia="Times New Roman" w:hAnsi="Times New Roman" w:cs="Times New Roman"/>
          <w:sz w:val="24"/>
          <w:szCs w:val="24"/>
          <w:lang w:eastAsia="zh-CN"/>
        </w:rPr>
        <w:t>66</w:t>
      </w:r>
      <w:r w:rsidRPr="00B641EA">
        <w:rPr>
          <w:rFonts w:ascii="Times New Roman" w:eastAsia="Times New Roman" w:hAnsi="Times New Roman" w:cs="Times New Roman"/>
          <w:sz w:val="24"/>
          <w:szCs w:val="24"/>
          <w:lang w:eastAsia="zh-CN"/>
        </w:rPr>
        <w:t xml:space="preserve"> % у односу на планиране. Приходи су остварени по основу субвенција које су уплатили оснивачи на 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2025. годину, на које су скупштине оснивача дале сагласност. Општине Ивањица и Пожега су уплатиле целокупан износ од 1.034.000,00 РСД, општина Ариље 827.200,00 РСД, град Ужице и општина Косјерић 517.000,00 РСД на основу Уговора о субв</w:t>
      </w:r>
      <w:r w:rsidR="000A2AF5">
        <w:rPr>
          <w:rFonts w:ascii="Times New Roman" w:eastAsia="Times New Roman" w:hAnsi="Times New Roman" w:cs="Times New Roman"/>
          <w:sz w:val="24"/>
          <w:szCs w:val="24"/>
          <w:lang w:eastAsia="zh-CN"/>
        </w:rPr>
        <w:t>енцијама а по Посебном програму</w:t>
      </w:r>
    </w:p>
    <w:p w14:paraId="6B7F35F4" w14:textId="2EBD28CF" w:rsidR="00562517" w:rsidRPr="00562517" w:rsidRDefault="00B641EA" w:rsidP="00B641EA">
      <w:pPr>
        <w:spacing w:after="0" w:line="240" w:lineRule="auto"/>
        <w:jc w:val="both"/>
        <w:rPr>
          <w:rFonts w:ascii="Times New Roman" w:hAnsi="Times New Roman"/>
          <w:sz w:val="24"/>
          <w:szCs w:val="24"/>
        </w:rPr>
      </w:pPr>
      <w:r w:rsidRPr="00B641EA">
        <w:rPr>
          <w:rFonts w:ascii="Times New Roman" w:eastAsia="Times New Roman" w:hAnsi="Times New Roman" w:cs="Times New Roman"/>
          <w:sz w:val="24"/>
          <w:szCs w:val="24"/>
          <w:lang w:eastAsia="zh-CN"/>
        </w:rPr>
        <w:t>коришћења средстава из буџета оснивача за 2025. годину на које су скупштине оснивача дале сагласност.</w:t>
      </w:r>
      <w:r w:rsidR="00BD6DAB" w:rsidRPr="00BD6DAB">
        <w:rPr>
          <w:rFonts w:ascii="Times New Roman" w:eastAsia="Times New Roman" w:hAnsi="Times New Roman" w:cs="Times New Roman"/>
          <w:sz w:val="24"/>
          <w:szCs w:val="24"/>
          <w:lang w:eastAsia="zh-CN"/>
        </w:rPr>
        <w:t>.</w:t>
      </w:r>
    </w:p>
    <w:p w14:paraId="0A45BE37" w14:textId="77777777" w:rsidR="00562517" w:rsidRDefault="00562517" w:rsidP="00562517">
      <w:pPr>
        <w:spacing w:after="0" w:line="240" w:lineRule="auto"/>
        <w:ind w:firstLine="709"/>
        <w:jc w:val="both"/>
        <w:rPr>
          <w:rFonts w:ascii="Times New Roman" w:hAnsi="Times New Roman"/>
          <w:lang w:val="sr-Latn-RS"/>
        </w:rPr>
      </w:pPr>
    </w:p>
    <w:p w14:paraId="5EAD47FC" w14:textId="6E490AFC" w:rsidR="00562517" w:rsidRPr="001B7D8B" w:rsidRDefault="001B7D8B" w:rsidP="001B7D8B">
      <w:pPr>
        <w:spacing w:after="120" w:line="240" w:lineRule="auto"/>
        <w:ind w:firstLine="709"/>
        <w:jc w:val="both"/>
        <w:rPr>
          <w:rFonts w:ascii="Times New Roman" w:hAnsi="Times New Roman"/>
          <w:b/>
          <w:sz w:val="24"/>
          <w:szCs w:val="24"/>
          <w:lang w:val="sr-Cyrl-CS"/>
        </w:rPr>
      </w:pPr>
      <w:r>
        <w:rPr>
          <w:rFonts w:ascii="Times New Roman" w:hAnsi="Times New Roman"/>
          <w:b/>
          <w:sz w:val="24"/>
          <w:szCs w:val="24"/>
          <w:lang w:val="sr-Cyrl-CS"/>
        </w:rPr>
        <w:t>2. БИЛАНС СТАЊА</w:t>
      </w:r>
    </w:p>
    <w:p w14:paraId="356D7C45" w14:textId="4BE17E5F" w:rsidR="009F282B" w:rsidRPr="009F282B" w:rsidRDefault="00B641EA" w:rsidP="009F282B">
      <w:pPr>
        <w:spacing w:after="0" w:line="240" w:lineRule="auto"/>
        <w:jc w:val="both"/>
        <w:rPr>
          <w:rFonts w:ascii="Times New Roman" w:hAnsi="Times New Roman"/>
        </w:rPr>
      </w:pPr>
      <w:r w:rsidRPr="00B641EA">
        <w:rPr>
          <w:rFonts w:ascii="Times New Roman" w:hAnsi="Times New Roman"/>
          <w:sz w:val="24"/>
          <w:szCs w:val="24"/>
        </w:rPr>
        <w:t>Упоредни преглед билансних позиција на нивоу класа у периоду од 01.01</w:t>
      </w:r>
      <w:r w:rsidR="000A2AF5">
        <w:rPr>
          <w:rFonts w:ascii="Times New Roman" w:hAnsi="Times New Roman"/>
          <w:sz w:val="24"/>
          <w:szCs w:val="24"/>
        </w:rPr>
        <w:t>.</w:t>
      </w:r>
      <w:r w:rsidRPr="00B641EA">
        <w:rPr>
          <w:rFonts w:ascii="Times New Roman" w:hAnsi="Times New Roman"/>
          <w:sz w:val="24"/>
          <w:szCs w:val="24"/>
        </w:rPr>
        <w:t>2025. до 30.06.2025. године приказан је у наредној табели.</w:t>
      </w:r>
    </w:p>
    <w:p w14:paraId="44452527" w14:textId="77777777" w:rsidR="009F282B" w:rsidRDefault="009F282B" w:rsidP="009F282B">
      <w:pPr>
        <w:spacing w:after="0" w:line="240" w:lineRule="auto"/>
        <w:jc w:val="both"/>
        <w:rPr>
          <w:rFonts w:ascii="Times New Roman" w:hAnsi="Times New Roman"/>
        </w:rPr>
      </w:pPr>
      <w:r>
        <w:rPr>
          <w:rFonts w:ascii="Times New Roman" w:hAnsi="Times New Roman"/>
        </w:rPr>
        <w:t xml:space="preserve">                                                                                                                                   у динарима</w:t>
      </w:r>
    </w:p>
    <w:tbl>
      <w:tblPr>
        <w:tblW w:w="0" w:type="auto"/>
        <w:jc w:val="center"/>
        <w:tblInd w:w="101" w:type="dxa"/>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282B" w14:paraId="081BE713" w14:textId="77777777" w:rsidTr="009F282B">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BAF2AF3"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A0F87B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40D55BDB"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5431B035" w14:textId="77777777" w:rsidR="009F282B" w:rsidRDefault="009F282B">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1141BE51" w14:textId="4EA5C79A" w:rsidR="009F282B" w:rsidRDefault="009F282B" w:rsidP="00B641EA">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01.01.</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sidR="00AE3C7C">
              <w:rPr>
                <w:rFonts w:ascii="Times New Roman" w:hAnsi="Times New Roman"/>
                <w:b/>
                <w:bCs/>
                <w:sz w:val="20"/>
                <w:szCs w:val="20"/>
                <w:lang w:eastAsia="sr-Latn-CS"/>
              </w:rPr>
              <w:t>0</w:t>
            </w:r>
            <w:r w:rsidR="00BE7ECB">
              <w:rPr>
                <w:rFonts w:ascii="Times New Roman" w:hAnsi="Times New Roman"/>
                <w:b/>
                <w:bCs/>
                <w:sz w:val="20"/>
                <w:szCs w:val="20"/>
                <w:lang w:val="sr-Latn-CS" w:eastAsia="sr-Latn-CS"/>
              </w:rPr>
              <w:t>.</w:t>
            </w:r>
            <w:r w:rsidR="00AE3C7C">
              <w:rPr>
                <w:rFonts w:ascii="Times New Roman" w:hAnsi="Times New Roman"/>
                <w:b/>
                <w:bCs/>
                <w:sz w:val="20"/>
                <w:szCs w:val="20"/>
                <w:lang w:val="sr-Latn-RS" w:eastAsia="sr-Latn-CS"/>
              </w:rPr>
              <w:t>0</w:t>
            </w:r>
            <w:r w:rsidR="00AE3C7C">
              <w:rPr>
                <w:rFonts w:ascii="Times New Roman" w:hAnsi="Times New Roman"/>
                <w:b/>
                <w:bCs/>
                <w:sz w:val="20"/>
                <w:szCs w:val="20"/>
                <w:lang w:eastAsia="sr-Latn-CS"/>
              </w:rPr>
              <w:t>6</w:t>
            </w:r>
            <w:r>
              <w:rPr>
                <w:rFonts w:ascii="Times New Roman" w:hAnsi="Times New Roman"/>
                <w:b/>
                <w:bCs/>
                <w:sz w:val="20"/>
                <w:szCs w:val="20"/>
                <w:lang w:val="sr-Latn-CS" w:eastAsia="sr-Latn-CS"/>
              </w:rPr>
              <w:t>.20</w:t>
            </w:r>
            <w:r>
              <w:rPr>
                <w:rFonts w:ascii="Times New Roman" w:hAnsi="Times New Roman"/>
                <w:b/>
                <w:bCs/>
                <w:sz w:val="20"/>
                <w:szCs w:val="20"/>
                <w:lang w:eastAsia="sr-Latn-CS"/>
              </w:rPr>
              <w:t>2</w:t>
            </w:r>
            <w:r w:rsidR="00B641EA">
              <w:rPr>
                <w:rFonts w:ascii="Times New Roman" w:hAnsi="Times New Roman"/>
                <w:b/>
                <w:bCs/>
                <w:sz w:val="20"/>
                <w:szCs w:val="20"/>
                <w:lang w:eastAsia="sr-Latn-CS"/>
              </w:rPr>
              <w:t>5</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22EF3D5" w14:textId="77777777" w:rsidR="009F282B" w:rsidRDefault="009F282B">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7E4CF403" w14:textId="77777777" w:rsidR="009F282B" w:rsidRDefault="009F282B">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693A1BC9" w14:textId="77777777" w:rsidR="009F282B" w:rsidRDefault="009F282B">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7548E23B" w14:textId="77777777" w:rsidR="009F282B" w:rsidRDefault="009F282B">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282B" w14:paraId="051F0C4B" w14:textId="77777777" w:rsidTr="009F282B">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317C7E46"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10050A04"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2C5DF2FA"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2B3F2B27" w14:textId="77777777" w:rsidR="009F282B" w:rsidRDefault="009F282B">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316731D7"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5EEFC132" w14:textId="77777777" w:rsidR="009F282B" w:rsidRDefault="009F282B">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2ED38EEE"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r>
      <w:tr w:rsidR="009F282B" w14:paraId="50F95B27"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132745D5"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4AEB2C6" w14:textId="77777777" w:rsidR="009F282B" w:rsidRDefault="009F282B">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1D0D5130"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2F0709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7D1AFAC8" w14:textId="4EBA89C7" w:rsidR="009F282B" w:rsidRPr="00AE3C7C" w:rsidRDefault="00B641EA">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5.170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0F13CCE3" w14:textId="0C19E985" w:rsidR="009F282B" w:rsidRPr="00B641EA" w:rsidRDefault="00B641EA">
            <w:pPr>
              <w:widowControl w:val="0"/>
              <w:autoSpaceDE w:val="0"/>
              <w:autoSpaceDN w:val="0"/>
              <w:adjustRightInd w:val="0"/>
              <w:spacing w:after="0" w:line="240" w:lineRule="auto"/>
              <w:ind w:left="195" w:right="-20"/>
              <w:rPr>
                <w:rFonts w:ascii="Times New Roman" w:eastAsia="Times New Roman" w:hAnsi="Times New Roman" w:cs="Times New Roman"/>
                <w:sz w:val="20"/>
                <w:szCs w:val="20"/>
                <w:lang w:eastAsia="sr-Latn-CS"/>
              </w:rPr>
            </w:pPr>
            <w:r>
              <w:rPr>
                <w:rFonts w:ascii="Times New Roman" w:hAnsi="Times New Roman" w:cs="Times New Roman"/>
                <w:sz w:val="20"/>
                <w:szCs w:val="20"/>
                <w:lang w:eastAsia="sr-Latn-CS"/>
              </w:rPr>
              <w:t>2.871</w:t>
            </w:r>
          </w:p>
        </w:tc>
        <w:tc>
          <w:tcPr>
            <w:tcW w:w="1961" w:type="dxa"/>
            <w:tcBorders>
              <w:top w:val="single" w:sz="4" w:space="0" w:color="000000"/>
              <w:left w:val="single" w:sz="4" w:space="0" w:color="000000"/>
              <w:bottom w:val="single" w:sz="4" w:space="0" w:color="000000"/>
              <w:right w:val="single" w:sz="4" w:space="0" w:color="000000"/>
            </w:tcBorders>
            <w:vAlign w:val="center"/>
          </w:tcPr>
          <w:p w14:paraId="05A7C841"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p>
          <w:p w14:paraId="10BA2A67" w14:textId="484B3445" w:rsidR="009F282B" w:rsidRPr="00AE3C7C" w:rsidRDefault="00B641EA">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5</w:t>
            </w:r>
          </w:p>
        </w:tc>
      </w:tr>
      <w:tr w:rsidR="009F282B" w14:paraId="6458B914" w14:textId="77777777" w:rsidTr="009F282B">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092AC7A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493B0FE3"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79DD61B6" w14:textId="77777777" w:rsidR="009F282B" w:rsidRDefault="009F282B">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3CFA72B0" w14:textId="77777777" w:rsidR="009F282B" w:rsidRDefault="009F282B">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6F0E8F3E" w14:textId="77777777" w:rsidR="009F282B" w:rsidRDefault="009F282B">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1C9A3E67" w14:textId="77777777" w:rsidR="009F282B" w:rsidRDefault="009F282B">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282B" w14:paraId="660E9A94" w14:textId="77777777" w:rsidTr="009F282B">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3AC10EE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1B66920F"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8FE1BDF" w14:textId="77777777" w:rsidR="009F282B" w:rsidRDefault="009F282B">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57800C5B" w14:textId="6C9DC0C9" w:rsidR="009F282B" w:rsidRDefault="00603821" w:rsidP="00603821">
            <w:pPr>
              <w:widowControl w:val="0"/>
              <w:autoSpaceDE w:val="0"/>
              <w:autoSpaceDN w:val="0"/>
              <w:adjustRightInd w:val="0"/>
              <w:spacing w:after="0" w:line="240" w:lineRule="auto"/>
              <w:ind w:right="-23"/>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666F0CC" w14:textId="7AF9D135" w:rsidR="009F282B" w:rsidRDefault="00603821" w:rsidP="00B201E3">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0</w:t>
            </w:r>
            <w:r w:rsidR="009F282B">
              <w:rPr>
                <w:rFonts w:ascii="Times New Roman" w:hAnsi="Times New Roman"/>
                <w:sz w:val="20"/>
                <w:szCs w:val="20"/>
                <w:lang w:val="sr-Latn-RS" w:eastAsia="sr-Latn-CS"/>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hideMark/>
          </w:tcPr>
          <w:p w14:paraId="1630B7F9" w14:textId="32B269AB" w:rsidR="009F282B" w:rsidRDefault="009F282B" w:rsidP="00603821">
            <w:pPr>
              <w:widowControl w:val="0"/>
              <w:autoSpaceDE w:val="0"/>
              <w:autoSpaceDN w:val="0"/>
              <w:adjustRightInd w:val="0"/>
              <w:spacing w:after="0" w:line="240" w:lineRule="auto"/>
              <w:ind w:left="790" w:right="769"/>
              <w:rPr>
                <w:rFonts w:ascii="Times New Roman" w:eastAsia="Times New Roman" w:hAnsi="Times New Roman" w:cs="Times New Roman"/>
                <w:sz w:val="20"/>
                <w:szCs w:val="20"/>
                <w:lang w:eastAsia="sr-Latn-CS"/>
              </w:rPr>
            </w:pPr>
          </w:p>
        </w:tc>
      </w:tr>
      <w:tr w:rsidR="009F282B" w14:paraId="25B0E8D7" w14:textId="77777777" w:rsidTr="00AE3C7C">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594D18C6" w14:textId="77777777" w:rsidR="009F282B" w:rsidRDefault="009F282B">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7DBC4B2D"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3B9D0917" w14:textId="77777777" w:rsidR="009F282B" w:rsidRDefault="009F282B">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1272880E" w14:textId="76CA49DB" w:rsidR="009F282B" w:rsidRDefault="00B641EA">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5.170</w:t>
            </w:r>
          </w:p>
        </w:tc>
        <w:tc>
          <w:tcPr>
            <w:tcW w:w="1524" w:type="dxa"/>
            <w:tcBorders>
              <w:top w:val="single" w:sz="4" w:space="0" w:color="000000"/>
              <w:left w:val="single" w:sz="4" w:space="0" w:color="000000"/>
              <w:bottom w:val="single" w:sz="4" w:space="0" w:color="000000"/>
              <w:right w:val="single" w:sz="4" w:space="0" w:color="000000"/>
            </w:tcBorders>
            <w:vAlign w:val="bottom"/>
          </w:tcPr>
          <w:p w14:paraId="4EDA4C9D" w14:textId="5CB55B31" w:rsidR="009F282B" w:rsidRPr="00B641EA" w:rsidRDefault="00B641EA">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Pr>
                <w:rFonts w:ascii="Times New Roman" w:hAnsi="Times New Roman" w:cs="Times New Roman"/>
                <w:sz w:val="20"/>
                <w:szCs w:val="20"/>
                <w:lang w:eastAsia="sr-Latn-CS"/>
              </w:rPr>
              <w:t>2.871</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27BA0079" w14:textId="03E48A4C" w:rsidR="009F282B" w:rsidRPr="00AE3C7C" w:rsidRDefault="00B641EA">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55</w:t>
            </w:r>
          </w:p>
        </w:tc>
      </w:tr>
      <w:tr w:rsidR="009F282B" w14:paraId="278AFC3E" w14:textId="77777777" w:rsidTr="00AE3C7C">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EE1538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54D35B4" w14:textId="77777777" w:rsidR="009F282B" w:rsidRDefault="009F282B">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E124349"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0DAC1BF8"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tcPr>
          <w:p w14:paraId="1EB9A168" w14:textId="459266E5" w:rsidR="009F282B" w:rsidRPr="00BE7ECB" w:rsidRDefault="00B641EA">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eastAsia="Times New Roman" w:hAnsi="Times New Roman" w:cs="Times New Roman"/>
                <w:sz w:val="20"/>
                <w:szCs w:val="20"/>
                <w:lang w:eastAsia="sr-Latn-CS"/>
              </w:rPr>
              <w:t>5.170</w:t>
            </w:r>
          </w:p>
        </w:tc>
        <w:tc>
          <w:tcPr>
            <w:tcW w:w="1524" w:type="dxa"/>
            <w:tcBorders>
              <w:top w:val="single" w:sz="4" w:space="0" w:color="000000"/>
              <w:left w:val="single" w:sz="4" w:space="0" w:color="000000"/>
              <w:bottom w:val="single" w:sz="4" w:space="0" w:color="000000"/>
              <w:right w:val="single" w:sz="4" w:space="0" w:color="000000"/>
            </w:tcBorders>
            <w:vAlign w:val="bottom"/>
          </w:tcPr>
          <w:p w14:paraId="5271E1FB" w14:textId="4C0EEB5A" w:rsidR="009F282B" w:rsidRPr="00B641EA" w:rsidRDefault="00B641EA">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Pr>
                <w:rFonts w:ascii="Times New Roman" w:hAnsi="Times New Roman" w:cs="Times New Roman"/>
                <w:sz w:val="20"/>
                <w:szCs w:val="20"/>
                <w:lang w:eastAsia="sr-Latn-CS"/>
              </w:rPr>
              <w:t>2.871</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75F733CB" w14:textId="6DA90F0F" w:rsidR="009F282B" w:rsidRPr="00F65131" w:rsidRDefault="00B641EA">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val="sr-Latn-RS" w:eastAsia="sr-Latn-CS"/>
              </w:rPr>
            </w:pPr>
            <w:r>
              <w:rPr>
                <w:rFonts w:ascii="Times New Roman" w:hAnsi="Times New Roman"/>
                <w:b/>
                <w:sz w:val="20"/>
                <w:szCs w:val="20"/>
                <w:lang w:eastAsia="sr-Latn-CS"/>
              </w:rPr>
              <w:t>55</w:t>
            </w:r>
          </w:p>
        </w:tc>
      </w:tr>
      <w:tr w:rsidR="009F282B" w14:paraId="04FA52D9" w14:textId="77777777" w:rsidTr="009F282B">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19FB95FE"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3B5DEFA"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5338156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9990E0B"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6FBC93BC" w14:textId="04B75199" w:rsidR="009F282B" w:rsidRDefault="00B641EA">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 xml:space="preserve">     5.170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307C8809" w14:textId="5B3B0A7E" w:rsidR="009F282B" w:rsidRPr="00B641EA" w:rsidRDefault="00B641EA" w:rsidP="00B641EA">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Pr>
                <w:rFonts w:ascii="Times New Roman" w:hAnsi="Times New Roman" w:cs="Times New Roman"/>
                <w:sz w:val="20"/>
                <w:szCs w:val="20"/>
                <w:lang w:eastAsia="sr-Latn-CS"/>
              </w:rPr>
              <w:t>1,958</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47B9B1C" w14:textId="5BFBA13F" w:rsidR="009F282B" w:rsidRPr="00B641EA" w:rsidRDefault="00F65131" w:rsidP="00B641EA">
            <w:pPr>
              <w:widowControl w:val="0"/>
              <w:autoSpaceDE w:val="0"/>
              <w:autoSpaceDN w:val="0"/>
              <w:adjustRightInd w:val="0"/>
              <w:spacing w:after="0" w:line="240" w:lineRule="auto"/>
              <w:ind w:right="818"/>
              <w:rPr>
                <w:rFonts w:ascii="Times New Roman" w:eastAsia="Times New Roman" w:hAnsi="Times New Roman" w:cs="Times New Roman"/>
                <w:sz w:val="20"/>
                <w:szCs w:val="20"/>
                <w:lang w:eastAsia="sr-Latn-CS"/>
              </w:rPr>
            </w:pPr>
            <w:r>
              <w:rPr>
                <w:rFonts w:ascii="Times New Roman" w:hAnsi="Times New Roman"/>
                <w:sz w:val="20"/>
                <w:szCs w:val="20"/>
                <w:lang w:eastAsia="sr-Latn-CS"/>
              </w:rPr>
              <w:t xml:space="preserve">                 </w:t>
            </w:r>
            <w:r w:rsidR="00B641EA">
              <w:rPr>
                <w:rFonts w:ascii="Times New Roman" w:hAnsi="Times New Roman"/>
                <w:sz w:val="20"/>
                <w:szCs w:val="20"/>
                <w:lang w:eastAsia="sr-Latn-CS"/>
              </w:rPr>
              <w:t>38</w:t>
            </w:r>
          </w:p>
        </w:tc>
      </w:tr>
      <w:tr w:rsidR="009F282B" w14:paraId="0B62F10A" w14:textId="77777777" w:rsidTr="009F282B">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124901DC" w14:textId="77777777" w:rsidR="009F282B" w:rsidRDefault="009F282B">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15D92326"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626348F" w14:textId="77777777" w:rsidR="009F282B" w:rsidRDefault="009F282B">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2BB1DED" w14:textId="5F65C8B3" w:rsidR="009F282B" w:rsidRPr="00AE3C7C" w:rsidRDefault="009F282B">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F77EDFB" w14:textId="23FE88CA" w:rsidR="009F282B" w:rsidRDefault="00B641EA" w:rsidP="00BE7EC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Pr>
                <w:rFonts w:ascii="Times New Roman" w:hAnsi="Times New Roman" w:cs="Times New Roman"/>
                <w:sz w:val="20"/>
                <w:szCs w:val="20"/>
                <w:lang w:eastAsia="sr-Latn-CS"/>
              </w:rPr>
              <w:t>913</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56F18AB4" w14:textId="76D2814D" w:rsidR="009F282B" w:rsidRPr="00AE3C7C" w:rsidRDefault="009F282B">
            <w:pPr>
              <w:widowControl w:val="0"/>
              <w:tabs>
                <w:tab w:val="left" w:pos="1187"/>
              </w:tabs>
              <w:autoSpaceDE w:val="0"/>
              <w:autoSpaceDN w:val="0"/>
              <w:adjustRightInd w:val="0"/>
              <w:spacing w:after="0" w:line="240" w:lineRule="auto"/>
              <w:ind w:left="841" w:right="632"/>
              <w:rPr>
                <w:rFonts w:ascii="Times New Roman" w:eastAsia="Times New Roman" w:hAnsi="Times New Roman" w:cs="Times New Roman"/>
                <w:sz w:val="20"/>
                <w:szCs w:val="20"/>
                <w:lang w:eastAsia="sr-Latn-CS"/>
              </w:rPr>
            </w:pPr>
          </w:p>
        </w:tc>
      </w:tr>
    </w:tbl>
    <w:p w14:paraId="1E2D3F66" w14:textId="77777777" w:rsidR="005974E8" w:rsidRDefault="005974E8" w:rsidP="00562517">
      <w:pPr>
        <w:spacing w:after="0" w:line="240" w:lineRule="auto"/>
        <w:ind w:firstLine="709"/>
        <w:jc w:val="both"/>
        <w:rPr>
          <w:rFonts w:ascii="Times New Roman" w:hAnsi="Times New Roman"/>
          <w:b/>
        </w:rPr>
      </w:pPr>
    </w:p>
    <w:p w14:paraId="5F031027" w14:textId="77777777" w:rsidR="00603821" w:rsidRPr="00603821" w:rsidRDefault="00603821" w:rsidP="00562517">
      <w:pPr>
        <w:spacing w:after="0" w:line="240" w:lineRule="auto"/>
        <w:ind w:firstLine="709"/>
        <w:jc w:val="both"/>
        <w:rPr>
          <w:rFonts w:ascii="Times New Roman" w:hAnsi="Times New Roman"/>
          <w:b/>
        </w:rPr>
      </w:pPr>
    </w:p>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t>3</w:t>
      </w:r>
      <w:r w:rsidRPr="00562517">
        <w:rPr>
          <w:rFonts w:ascii="Times New Roman" w:hAnsi="Times New Roman"/>
          <w:b/>
          <w:sz w:val="24"/>
          <w:szCs w:val="24"/>
          <w:lang w:val="sr-Cyrl-CS"/>
        </w:rPr>
        <w:t>. ИЗВЕШТАЈ О ТОКОВИМА ГОТОВИНЕ</w:t>
      </w:r>
    </w:p>
    <w:p w14:paraId="12081C8E" w14:textId="77777777" w:rsidR="00562517" w:rsidRPr="00562517" w:rsidRDefault="00562517" w:rsidP="00562517">
      <w:pPr>
        <w:spacing w:after="0" w:line="240" w:lineRule="auto"/>
        <w:jc w:val="both"/>
        <w:rPr>
          <w:rFonts w:ascii="Times New Roman" w:hAnsi="Times New Roman"/>
          <w:sz w:val="24"/>
          <w:szCs w:val="24"/>
        </w:rPr>
      </w:pPr>
    </w:p>
    <w:p w14:paraId="680654F8" w14:textId="77777777" w:rsidR="00B641EA" w:rsidRPr="00B641EA" w:rsidRDefault="00B641EA" w:rsidP="00B641EA">
      <w:pPr>
        <w:tabs>
          <w:tab w:val="left" w:pos="1656"/>
        </w:tabs>
        <w:spacing w:after="0" w:line="240"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Реализовани приливи за период 01.01. 30.06.2025.год су остварени са 77%. У реализован прилив су узети у обзир субвенције оснивача (3.929.200,00 дин) и прилив од повраћаја ПДВ-а (56.499,00 дин).</w:t>
      </w:r>
    </w:p>
    <w:p w14:paraId="55F690EC" w14:textId="77777777" w:rsidR="00B641EA" w:rsidRPr="00B641EA" w:rsidRDefault="00B641EA" w:rsidP="00B641EA">
      <w:pPr>
        <w:tabs>
          <w:tab w:val="left" w:pos="1656"/>
        </w:tabs>
        <w:spacing w:after="0" w:line="240"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Планирани одлив готовине за период 01.01.-30.06.2025. године је остварен 97%.</w:t>
      </w:r>
    </w:p>
    <w:p w14:paraId="6F229DF9" w14:textId="77777777" w:rsidR="00B641EA" w:rsidRPr="00B641EA" w:rsidRDefault="00B641EA" w:rsidP="00B641EA">
      <w:pPr>
        <w:tabs>
          <w:tab w:val="left" w:pos="1656"/>
        </w:tabs>
        <w:spacing w:after="0" w:line="240"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Разлика у планираном и реализованом одливу се појављује из разлога што поједине позиција које нису биле потребне да се реализују у овом периоду нису реализоване као и позиција које нису реализоване у целости. У реализовани одлив су узети у обзир сви трошкови који се односе на добављаче, трошкове запослених (са трошковима исплата члановима Назорног одбора).</w:t>
      </w:r>
    </w:p>
    <w:p w14:paraId="1E135D68" w14:textId="0ABFC96E" w:rsidR="00B641EA" w:rsidRPr="00B641EA" w:rsidRDefault="00B641EA" w:rsidP="00B641EA">
      <w:pPr>
        <w:tabs>
          <w:tab w:val="left" w:pos="1656"/>
        </w:tabs>
        <w:spacing w:after="0" w:line="240"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Готовина на крају обрачунског периода која се налази на рачунима пословних банака износи 2.658.020,61 динара (Ва</w:t>
      </w:r>
      <w:r w:rsidR="000A2AF5">
        <w:rPr>
          <w:rFonts w:ascii="Times New Roman" w:eastAsia="Times New Roman" w:hAnsi="Times New Roman" w:cs="Times New Roman"/>
          <w:sz w:val="24"/>
          <w:szCs w:val="24"/>
          <w:lang w:val="en-US" w:eastAsia="zh-CN"/>
        </w:rPr>
        <w:t>n</w:t>
      </w:r>
      <w:r w:rsidRPr="00B641EA">
        <w:rPr>
          <w:rFonts w:ascii="Times New Roman" w:eastAsia="Times New Roman" w:hAnsi="Times New Roman" w:cs="Times New Roman"/>
          <w:sz w:val="24"/>
          <w:szCs w:val="24"/>
          <w:lang w:val="sr-Cyrl-CS" w:eastAsia="zh-CN"/>
        </w:rPr>
        <w:t>са Intesa 724.199,34 динара и Управа за трезор</w:t>
      </w:r>
    </w:p>
    <w:p w14:paraId="781245F7" w14:textId="77777777" w:rsidR="00B641EA" w:rsidRDefault="00B641EA" w:rsidP="00B641EA">
      <w:pPr>
        <w:tabs>
          <w:tab w:val="left" w:pos="1656"/>
        </w:tabs>
        <w:spacing w:after="0" w:line="240" w:lineRule="auto"/>
        <w:jc w:val="both"/>
        <w:rPr>
          <w:rFonts w:ascii="Times New Roman" w:eastAsia="Times New Roman" w:hAnsi="Times New Roman" w:cs="Times New Roman"/>
          <w:sz w:val="24"/>
          <w:szCs w:val="24"/>
          <w:lang w:val="sr-Cyrl-CS" w:eastAsia="zh-CN"/>
        </w:rPr>
      </w:pPr>
      <w:r w:rsidRPr="00B641EA">
        <w:rPr>
          <w:rFonts w:ascii="Times New Roman" w:eastAsia="Times New Roman" w:hAnsi="Times New Roman" w:cs="Times New Roman"/>
          <w:sz w:val="24"/>
          <w:szCs w:val="24"/>
          <w:lang w:val="sr-Cyrl-CS" w:eastAsia="zh-CN"/>
        </w:rPr>
        <w:t>1.933.821,27 динара).</w:t>
      </w:r>
      <w:r>
        <w:rPr>
          <w:rFonts w:ascii="Times New Roman" w:eastAsia="Times New Roman" w:hAnsi="Times New Roman" w:cs="Times New Roman"/>
          <w:sz w:val="24"/>
          <w:szCs w:val="24"/>
          <w:lang w:val="sr-Cyrl-CS" w:eastAsia="zh-CN"/>
        </w:rPr>
        <w:t xml:space="preserve"> </w:t>
      </w:r>
    </w:p>
    <w:p w14:paraId="2789E166" w14:textId="77777777" w:rsidR="00B641EA" w:rsidRDefault="00B641EA" w:rsidP="00B641EA">
      <w:pPr>
        <w:tabs>
          <w:tab w:val="left" w:pos="1656"/>
        </w:tabs>
        <w:spacing w:after="0" w:line="240" w:lineRule="auto"/>
        <w:jc w:val="both"/>
        <w:rPr>
          <w:rFonts w:ascii="Times New Roman" w:eastAsia="Times New Roman" w:hAnsi="Times New Roman" w:cs="Times New Roman"/>
          <w:sz w:val="24"/>
          <w:szCs w:val="24"/>
          <w:lang w:val="sr-Cyrl-CS" w:eastAsia="zh-CN"/>
        </w:rPr>
      </w:pPr>
    </w:p>
    <w:p w14:paraId="34E67B2D" w14:textId="701317ED" w:rsidR="00562517" w:rsidRPr="00562517" w:rsidRDefault="00562517" w:rsidP="00B641EA">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1317CC19" w14:textId="63687EF2" w:rsidR="00562517" w:rsidRDefault="00B641EA" w:rsidP="00562517">
      <w:pPr>
        <w:widowControl w:val="0"/>
        <w:autoSpaceDE w:val="0"/>
        <w:autoSpaceDN w:val="0"/>
        <w:adjustRightInd w:val="0"/>
        <w:spacing w:after="0" w:line="240" w:lineRule="auto"/>
        <w:ind w:right="77"/>
        <w:jc w:val="both"/>
        <w:rPr>
          <w:rFonts w:ascii="Times New Roman" w:eastAsia="Times New Roman" w:hAnsi="Times New Roman" w:cs="Times New Roman"/>
          <w:spacing w:val="-1"/>
          <w:sz w:val="24"/>
          <w:szCs w:val="24"/>
          <w:lang w:eastAsia="sr-Latn-CS"/>
        </w:rPr>
      </w:pPr>
      <w:r w:rsidRPr="00B641EA">
        <w:rPr>
          <w:rFonts w:ascii="Times New Roman" w:eastAsia="Times New Roman" w:hAnsi="Times New Roman" w:cs="Times New Roman"/>
          <w:spacing w:val="-1"/>
          <w:sz w:val="24"/>
          <w:szCs w:val="24"/>
          <w:lang w:eastAsia="sr-Latn-CS"/>
        </w:rPr>
        <w:t>У посматраном периоду није дошло је до прекорачења планираних трошкова за зараде запослених. Такође и други планирани трошкови су у границама дозвољених износа. Трошкови који су настали у 2</w:t>
      </w:r>
      <w:r w:rsidR="00B32B28">
        <w:rPr>
          <w:rFonts w:ascii="Times New Roman" w:eastAsia="Times New Roman" w:hAnsi="Times New Roman" w:cs="Times New Roman"/>
          <w:spacing w:val="-1"/>
          <w:sz w:val="24"/>
          <w:szCs w:val="24"/>
          <w:lang w:eastAsia="sr-Latn-CS"/>
        </w:rPr>
        <w:t>0</w:t>
      </w:r>
      <w:r w:rsidRPr="00B641EA">
        <w:rPr>
          <w:rFonts w:ascii="Times New Roman" w:eastAsia="Times New Roman" w:hAnsi="Times New Roman" w:cs="Times New Roman"/>
          <w:spacing w:val="-1"/>
          <w:sz w:val="24"/>
          <w:szCs w:val="24"/>
          <w:lang w:eastAsia="sr-Latn-CS"/>
        </w:rPr>
        <w:t>24. години на име трошкова на службеном путу, односно коришћења сопственог возила у службене сврхе у износу од 20.834,90 динара а који нису исплаћени из разлога немања довољно средстава на тој позицији, исплаћени су у првом кварталу 2025. године.</w:t>
      </w:r>
    </w:p>
    <w:p w14:paraId="2DCCD077" w14:textId="77777777" w:rsidR="00B641EA" w:rsidRPr="00562517" w:rsidRDefault="00B641EA"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55635467" w14:textId="77777777" w:rsidR="00B641EA" w:rsidRDefault="00B641EA" w:rsidP="00562517">
      <w:pPr>
        <w:spacing w:after="0" w:line="240" w:lineRule="auto"/>
        <w:ind w:firstLine="720"/>
        <w:jc w:val="both"/>
        <w:rPr>
          <w:rFonts w:ascii="Times New Roman" w:eastAsia="Times New Roman" w:hAnsi="Times New Roman" w:cs="Times New Roman"/>
          <w:sz w:val="24"/>
          <w:szCs w:val="24"/>
          <w:lang w:eastAsia="zh-CN"/>
        </w:rPr>
      </w:pPr>
      <w:r w:rsidRPr="00B641EA">
        <w:rPr>
          <w:rFonts w:ascii="Times New Roman" w:eastAsia="Times New Roman" w:hAnsi="Times New Roman" w:cs="Times New Roman"/>
          <w:sz w:val="24"/>
          <w:szCs w:val="24"/>
          <w:lang w:eastAsia="zh-CN"/>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287B669" w14:textId="77777777" w:rsidR="00B641EA" w:rsidRDefault="00B641EA" w:rsidP="00562517">
      <w:pPr>
        <w:spacing w:after="0" w:line="240" w:lineRule="auto"/>
        <w:ind w:firstLine="720"/>
        <w:jc w:val="both"/>
        <w:rPr>
          <w:rFonts w:ascii="Times New Roman" w:eastAsia="Times New Roman" w:hAnsi="Times New Roman" w:cs="Times New Roman"/>
          <w:sz w:val="24"/>
          <w:szCs w:val="24"/>
          <w:lang w:eastAsia="zh-CN"/>
        </w:rPr>
      </w:pPr>
    </w:p>
    <w:p w14:paraId="6E53298C" w14:textId="5EA9C8C2"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56C24550" w14:textId="2794A7C7" w:rsidR="005974E8" w:rsidRDefault="00B641EA" w:rsidP="00562517">
      <w:pPr>
        <w:spacing w:after="0" w:line="240" w:lineRule="auto"/>
        <w:jc w:val="both"/>
        <w:rPr>
          <w:rFonts w:ascii="Times New Roman" w:eastAsia="SimSun" w:hAnsi="Times New Roman" w:cs="Times New Roman"/>
          <w:kern w:val="2"/>
          <w:sz w:val="24"/>
          <w:szCs w:val="24"/>
          <w:lang w:eastAsia="hi-IN" w:bidi="hi-IN"/>
        </w:rPr>
      </w:pPr>
      <w:r w:rsidRPr="00B641EA">
        <w:rPr>
          <w:rFonts w:ascii="Times New Roman" w:eastAsia="SimSun" w:hAnsi="Times New Roman" w:cs="Times New Roman"/>
          <w:kern w:val="2"/>
          <w:sz w:val="24"/>
          <w:szCs w:val="24"/>
          <w:lang w:eastAsia="hi-IN" w:bidi="hi-IN"/>
        </w:rPr>
        <w:t>Зараде запослених у посматраном кварталу 2025. године исплаћиване су у складу са Уговором о раду, Анексима уговора о раду, Законом о раду (Сл.гл.РС број 24, 61/05, 54/09, 32/13 и 75/14), и усвојеним Посебним програмом о коришћењу средстава из буџета оснивача за Јавно комунално предузеће Регионални центар за водне услуге Скрапеж воде” Пожега за 2025. годину, на које су скупштине оснивача дале сагласност.</w:t>
      </w:r>
    </w:p>
    <w:p w14:paraId="0CF54AEC" w14:textId="77777777" w:rsidR="00B641EA" w:rsidRPr="005974E8" w:rsidRDefault="00B641EA" w:rsidP="00562517">
      <w:pPr>
        <w:spacing w:after="0" w:line="240" w:lineRule="auto"/>
        <w:jc w:val="both"/>
        <w:rPr>
          <w:rFonts w:ascii="Times New Roman" w:hAnsi="Times New Roman"/>
          <w:sz w:val="24"/>
          <w:szCs w:val="24"/>
          <w:lang w:val="sr-Latn-RS"/>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771E3E50" w14:textId="77777777" w:rsidR="00B641EA" w:rsidRPr="00B641EA" w:rsidRDefault="00B641EA" w:rsidP="00B641EA">
      <w:pPr>
        <w:spacing w:after="0" w:line="240" w:lineRule="auto"/>
        <w:jc w:val="both"/>
        <w:rPr>
          <w:rFonts w:ascii="Times New Roman" w:eastAsia="Times New Roman" w:hAnsi="Times New Roman" w:cs="Times New Roman"/>
          <w:sz w:val="24"/>
          <w:szCs w:val="24"/>
          <w:lang w:eastAsia="zh-CN"/>
        </w:rPr>
      </w:pPr>
      <w:r w:rsidRPr="00B641EA">
        <w:rPr>
          <w:rFonts w:ascii="Times New Roman" w:eastAsia="Times New Roman" w:hAnsi="Times New Roman" w:cs="Times New Roman"/>
          <w:sz w:val="24"/>
          <w:szCs w:val="24"/>
          <w:lang w:eastAsia="zh-CN"/>
        </w:rPr>
        <w:lastRenderedPageBreak/>
        <w:t>Јавно комунално предузеће Регионални центар за водне услуге „Скрапеж воде” Пожега је у току посматраног периода 2025. године користило финансијска средства која су јој уплаћена на име субвенција од стране оснивача у износу од 3.929.200,00 динара а на 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2025. годину, на који су скупштине оснивача дале сагласност.</w:t>
      </w:r>
    </w:p>
    <w:p w14:paraId="24763462" w14:textId="5E49837D" w:rsidR="001B7D8B" w:rsidRDefault="00B641EA" w:rsidP="00B641EA">
      <w:pPr>
        <w:spacing w:after="0" w:line="240" w:lineRule="auto"/>
        <w:jc w:val="both"/>
        <w:rPr>
          <w:rFonts w:ascii="Times New Roman" w:eastAsia="Times New Roman" w:hAnsi="Times New Roman" w:cs="Times New Roman"/>
          <w:sz w:val="24"/>
          <w:szCs w:val="24"/>
          <w:lang w:eastAsia="zh-CN"/>
        </w:rPr>
      </w:pPr>
      <w:r w:rsidRPr="00B641EA">
        <w:rPr>
          <w:rFonts w:ascii="Times New Roman" w:eastAsia="Times New Roman" w:hAnsi="Times New Roman" w:cs="Times New Roman"/>
          <w:sz w:val="24"/>
          <w:szCs w:val="24"/>
          <w:lang w:eastAsia="zh-CN"/>
        </w:rPr>
        <w:t>Општине Ивањица и Пожега су уплатиле целокупан износ од 1.034.000,00 РСД, општина Ариље 827.200,00 РСД, град Ужице и општина Косјерић   РСД на основу Уговора о субвенцијама а по Посебном програму коришћења средстава из буџета оснивача за 2025. годину на које су скупштине оснивача дале сагласност</w:t>
      </w:r>
    </w:p>
    <w:p w14:paraId="454638FD" w14:textId="77777777" w:rsidR="00B641EA" w:rsidRDefault="00B641EA" w:rsidP="00B641EA">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4494B5FC" w14:textId="0476122E" w:rsidR="0026309E" w:rsidRDefault="00562517" w:rsidP="00324557">
      <w:pPr>
        <w:spacing w:after="0" w:line="240" w:lineRule="auto"/>
        <w:jc w:val="both"/>
        <w:rPr>
          <w:rFonts w:ascii="Times New Roman" w:hAnsi="Times New Roman"/>
        </w:rPr>
      </w:pPr>
      <w:r>
        <w:rPr>
          <w:rFonts w:ascii="Times New Roman" w:hAnsi="Times New Roman"/>
          <w:sz w:val="24"/>
          <w:szCs w:val="24"/>
          <w:lang w:val="sr-Cyrl-CS"/>
        </w:rPr>
        <w:t xml:space="preserve">Планирани и реализовани износ средстава за посебне намене за период </w:t>
      </w:r>
      <w:r w:rsidR="001B7D8B">
        <w:rPr>
          <w:rFonts w:ascii="Times New Roman" w:hAnsi="Times New Roman"/>
          <w:sz w:val="24"/>
          <w:szCs w:val="24"/>
        </w:rPr>
        <w:t>01</w:t>
      </w:r>
      <w:r w:rsidR="001B7D8B">
        <w:rPr>
          <w:rFonts w:ascii="Times New Roman" w:hAnsi="Times New Roman"/>
          <w:sz w:val="24"/>
          <w:szCs w:val="24"/>
          <w:lang w:val="sr-Cyrl-CS"/>
        </w:rPr>
        <w:t>.01</w:t>
      </w:r>
      <w:r>
        <w:rPr>
          <w:rFonts w:ascii="Times New Roman" w:hAnsi="Times New Roman"/>
          <w:sz w:val="24"/>
          <w:szCs w:val="24"/>
          <w:lang w:val="sr-Cyrl-CS"/>
        </w:rPr>
        <w:t>.</w:t>
      </w:r>
      <w:r w:rsidR="00517280">
        <w:rPr>
          <w:rFonts w:ascii="Times New Roman" w:hAnsi="Times New Roman"/>
          <w:sz w:val="24"/>
          <w:szCs w:val="24"/>
          <w:lang w:val="sr-Cyrl-CS"/>
        </w:rPr>
        <w:t>202</w:t>
      </w:r>
      <w:r w:rsidR="00B641EA">
        <w:rPr>
          <w:rFonts w:ascii="Times New Roman" w:hAnsi="Times New Roman"/>
          <w:sz w:val="24"/>
          <w:szCs w:val="24"/>
        </w:rPr>
        <w:t>5</w:t>
      </w:r>
      <w:r w:rsidR="001B7D8B">
        <w:rPr>
          <w:rFonts w:ascii="Times New Roman" w:hAnsi="Times New Roman"/>
          <w:sz w:val="24"/>
          <w:szCs w:val="24"/>
          <w:lang w:val="sr-Cyrl-CS"/>
        </w:rPr>
        <w:t>.-</w:t>
      </w:r>
      <w:r w:rsidR="00517280">
        <w:rPr>
          <w:rFonts w:ascii="Times New Roman" w:hAnsi="Times New Roman"/>
          <w:sz w:val="24"/>
          <w:szCs w:val="24"/>
          <w:lang w:val="sr-Latn-RS"/>
        </w:rPr>
        <w:t>3</w:t>
      </w:r>
      <w:r w:rsidR="00B641EA">
        <w:rPr>
          <w:rFonts w:ascii="Times New Roman" w:hAnsi="Times New Roman"/>
          <w:sz w:val="24"/>
          <w:szCs w:val="24"/>
        </w:rPr>
        <w:t>0</w:t>
      </w:r>
      <w:r>
        <w:rPr>
          <w:rFonts w:ascii="Times New Roman" w:hAnsi="Times New Roman"/>
          <w:sz w:val="24"/>
          <w:szCs w:val="24"/>
          <w:lang w:val="sr-Cyrl-CS"/>
        </w:rPr>
        <w:t>.</w:t>
      </w:r>
      <w:r w:rsidR="00517280">
        <w:rPr>
          <w:rFonts w:ascii="Times New Roman" w:hAnsi="Times New Roman"/>
          <w:sz w:val="24"/>
          <w:szCs w:val="24"/>
          <w:lang w:val="sr-Latn-RS"/>
        </w:rPr>
        <w:t>0</w:t>
      </w:r>
      <w:r w:rsidR="00B641EA">
        <w:rPr>
          <w:rFonts w:ascii="Times New Roman" w:hAnsi="Times New Roman"/>
          <w:sz w:val="24"/>
          <w:szCs w:val="24"/>
        </w:rPr>
        <w:t>6</w:t>
      </w:r>
      <w:r w:rsidR="00517280">
        <w:rPr>
          <w:rFonts w:ascii="Times New Roman" w:hAnsi="Times New Roman"/>
          <w:sz w:val="24"/>
          <w:szCs w:val="24"/>
          <w:lang w:val="sr-Cyrl-CS"/>
        </w:rPr>
        <w:t>.202</w:t>
      </w:r>
      <w:r w:rsidR="00B641EA">
        <w:rPr>
          <w:rFonts w:ascii="Times New Roman" w:hAnsi="Times New Roman"/>
          <w:sz w:val="24"/>
          <w:szCs w:val="24"/>
        </w:rPr>
        <w:t>5</w:t>
      </w:r>
      <w:r>
        <w:rPr>
          <w:rFonts w:ascii="Times New Roman" w:hAnsi="Times New Roman"/>
          <w:sz w:val="24"/>
          <w:szCs w:val="24"/>
          <w:lang w:val="sr-Cyrl-CS"/>
        </w:rPr>
        <w:t>. године</w:t>
      </w:r>
      <w:r w:rsidR="0026309E">
        <w:rPr>
          <w:rFonts w:ascii="Times New Roman" w:hAnsi="Times New Roman"/>
          <w:sz w:val="24"/>
          <w:szCs w:val="24"/>
          <w:lang w:val="sr-Cyrl-CS"/>
        </w:rPr>
        <w:t>:</w:t>
      </w:r>
      <w:r>
        <w:rPr>
          <w:rFonts w:ascii="Times New Roman" w:hAnsi="Times New Roman"/>
        </w:rPr>
        <w:tab/>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4BB6D6C5" w:rsidR="0026309E" w:rsidRPr="00324557" w:rsidRDefault="0026309E" w:rsidP="0026309E">
      <w:pPr>
        <w:pStyle w:val="BodyText"/>
        <w:numPr>
          <w:ilvl w:val="0"/>
          <w:numId w:val="10"/>
        </w:numPr>
        <w:spacing w:line="237" w:lineRule="auto"/>
        <w:ind w:right="4"/>
      </w:pPr>
      <w:r w:rsidRPr="008217D5">
        <w:t xml:space="preserve">Репрезентација (планирано </w:t>
      </w:r>
      <w:r w:rsidR="00B641EA">
        <w:t>4</w:t>
      </w:r>
      <w:r w:rsidR="00A367B0">
        <w:t>0</w:t>
      </w:r>
      <w:r w:rsidRPr="008217D5">
        <w:t>.000</w:t>
      </w:r>
      <w:r w:rsidR="00517280">
        <w:rPr>
          <w:lang w:val="sr-Latn-RS"/>
        </w:rPr>
        <w:t>,00</w:t>
      </w:r>
      <w:r w:rsidRPr="008217D5">
        <w:t xml:space="preserve"> дин.,  реализовано </w:t>
      </w:r>
      <w:r w:rsidR="00B641EA">
        <w:t>1</w:t>
      </w:r>
      <w:r w:rsidR="00517280">
        <w:rPr>
          <w:lang w:val="sr-Latn-RS"/>
        </w:rPr>
        <w:t>.</w:t>
      </w:r>
      <w:r w:rsidR="00B641EA">
        <w:t>970</w:t>
      </w:r>
      <w:r w:rsidR="00517280">
        <w:rPr>
          <w:lang w:val="sr-Latn-RS"/>
        </w:rPr>
        <w:t>,00</w:t>
      </w:r>
      <w:r w:rsidRPr="008217D5">
        <w:t xml:space="preserve"> дин.)</w:t>
      </w:r>
    </w:p>
    <w:p w14:paraId="067D9965" w14:textId="05CD7ADB" w:rsidR="00324557" w:rsidRDefault="00324557" w:rsidP="0026309E">
      <w:pPr>
        <w:pStyle w:val="BodyText"/>
        <w:numPr>
          <w:ilvl w:val="0"/>
          <w:numId w:val="10"/>
        </w:numPr>
        <w:spacing w:line="237" w:lineRule="auto"/>
        <w:ind w:right="4"/>
      </w:pPr>
      <w:r>
        <w:t>Огласи, ре</w:t>
      </w:r>
      <w:r w:rsidR="00517280">
        <w:t xml:space="preserve">клама и пропаганда ( планирано </w:t>
      </w:r>
      <w:r w:rsidR="00B641EA">
        <w:t>50</w:t>
      </w:r>
      <w:r w:rsidR="00517280">
        <w:t>.</w:t>
      </w:r>
      <w:r w:rsidR="00A367B0">
        <w:t>0</w:t>
      </w:r>
      <w:r>
        <w:t>00</w:t>
      </w:r>
      <w:r w:rsidR="00517280">
        <w:rPr>
          <w:lang w:val="sr-Latn-RS"/>
        </w:rPr>
        <w:t>,00</w:t>
      </w:r>
      <w:r>
        <w:t xml:space="preserve"> дин., реализовано </w:t>
      </w:r>
      <w:r w:rsidR="00B641EA">
        <w:t>20.529,96 дин.</w:t>
      </w:r>
      <w:r>
        <w:t>)</w:t>
      </w:r>
    </w:p>
    <w:p w14:paraId="36EEE4E6" w14:textId="77777777" w:rsidR="00B641EA" w:rsidRPr="008217D5" w:rsidRDefault="00B641EA" w:rsidP="0026309E">
      <w:pPr>
        <w:pStyle w:val="BodyText"/>
        <w:numPr>
          <w:ilvl w:val="0"/>
          <w:numId w:val="10"/>
        </w:numPr>
        <w:spacing w:line="237" w:lineRule="auto"/>
        <w:ind w:right="4"/>
      </w:pP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324557">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025CE824" w14:textId="19BFE341" w:rsidR="00562517" w:rsidRDefault="00B641EA" w:rsidP="00324557">
      <w:pPr>
        <w:spacing w:after="0" w:line="240" w:lineRule="auto"/>
        <w:jc w:val="both"/>
        <w:rPr>
          <w:rFonts w:ascii="Times New Roman" w:hAnsi="Times New Roman"/>
          <w:sz w:val="24"/>
          <w:szCs w:val="24"/>
          <w:lang w:val="sr-Cyrl-CS"/>
        </w:rPr>
      </w:pPr>
      <w:r w:rsidRPr="00B641EA">
        <w:rPr>
          <w:rFonts w:ascii="Times New Roman" w:hAnsi="Times New Roman"/>
          <w:sz w:val="24"/>
          <w:szCs w:val="24"/>
          <w:lang w:val="sr-Cyrl-CS"/>
        </w:rPr>
        <w:t>За посматрани период 2025. годину нису планиране инвестиције, тако да нема ни остварења по том основу.</w:t>
      </w:r>
      <w:r w:rsidR="001B7D8B">
        <w:rPr>
          <w:rFonts w:ascii="Times New Roman" w:hAnsi="Times New Roman"/>
          <w:sz w:val="24"/>
          <w:szCs w:val="24"/>
          <w:lang w:val="sr-Cyrl-CS"/>
        </w:rPr>
        <w:t>.</w:t>
      </w:r>
    </w:p>
    <w:p w14:paraId="57C13A7B" w14:textId="77777777" w:rsidR="001B7D8B" w:rsidRDefault="001B7D8B"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60E56B8B" w14:textId="57C1351A" w:rsidR="00562517" w:rsidRDefault="00B641EA" w:rsidP="00562517">
      <w:pPr>
        <w:spacing w:after="0" w:line="240" w:lineRule="auto"/>
        <w:rPr>
          <w:rFonts w:ascii="Times New Roman" w:hAnsi="Times New Roman"/>
          <w:sz w:val="24"/>
          <w:szCs w:val="24"/>
          <w:lang w:val="sr-Cyrl-CS"/>
        </w:rPr>
      </w:pPr>
      <w:r w:rsidRPr="00B641EA">
        <w:rPr>
          <w:rFonts w:ascii="Times New Roman" w:hAnsi="Times New Roman"/>
          <w:sz w:val="24"/>
          <w:szCs w:val="24"/>
          <w:lang w:val="sr-Cyrl-CS"/>
        </w:rPr>
        <w:t>За посматрани период 2025. годину ЈКП „Скрапеж воде” нема кредитне задужености.</w:t>
      </w:r>
    </w:p>
    <w:p w14:paraId="2A1F0575" w14:textId="77777777" w:rsidR="00B641EA" w:rsidRDefault="00B641EA" w:rsidP="00562517">
      <w:pPr>
        <w:spacing w:after="0" w:line="240" w:lineRule="auto"/>
        <w:rPr>
          <w:rFonts w:ascii="Times New Roman" w:hAnsi="Times New Roman"/>
          <w:sz w:val="24"/>
          <w:szCs w:val="24"/>
          <w:lang w:val="sr-Latn-RS"/>
        </w:rPr>
      </w:pPr>
    </w:p>
    <w:p w14:paraId="2B11B556" w14:textId="085392CB"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48BD8779" w14:textId="03DE989C" w:rsidR="00562517" w:rsidRDefault="00B641EA" w:rsidP="00562517">
      <w:pPr>
        <w:spacing w:after="0" w:line="240" w:lineRule="auto"/>
        <w:jc w:val="both"/>
        <w:rPr>
          <w:rFonts w:ascii="Times New Roman" w:hAnsi="Times New Roman"/>
          <w:sz w:val="24"/>
          <w:szCs w:val="24"/>
        </w:rPr>
      </w:pPr>
      <w:r w:rsidRPr="00B641EA">
        <w:rPr>
          <w:rFonts w:ascii="Times New Roman" w:hAnsi="Times New Roman"/>
          <w:sz w:val="24"/>
          <w:szCs w:val="24"/>
          <w:lang w:val="sr-Cyrl-CS"/>
        </w:rPr>
        <w:t>За посматрани период 2025.године ЈКП „Скрапеж воде” нема потраживања као ни обавеза према добављачима и судским споровима.</w:t>
      </w: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7E3190DF" w14:textId="61E34375" w:rsidR="00CB7FEF" w:rsidRPr="00443D79" w:rsidRDefault="00A521AA" w:rsidP="00445A63">
      <w:pPr>
        <w:rPr>
          <w:rFonts w:ascii="Times New Roman" w:hAnsi="Times New Roman" w:cs="Times New Roman"/>
          <w:b/>
          <w:sz w:val="24"/>
          <w:szCs w:val="24"/>
        </w:rPr>
      </w:pPr>
      <w:r w:rsidRPr="00A521AA">
        <w:rPr>
          <w:rFonts w:ascii="Times New Roman" w:hAnsi="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r w:rsidR="0026309E">
        <w:rPr>
          <w:rFonts w:ascii="Times New Roman" w:hAnsi="Times New Roman"/>
          <w:sz w:val="24"/>
          <w:szCs w:val="24"/>
          <w:lang w:val="sr-Cyrl-CS"/>
        </w:rPr>
        <w:br w:type="page"/>
      </w:r>
      <w:r w:rsidR="00CB7FEF"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345724CB"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DF095B">
        <w:rPr>
          <w:rFonts w:ascii="Times New Roman" w:hAnsi="Times New Roman" w:cs="Times New Roman"/>
          <w:sz w:val="24"/>
          <w:szCs w:val="24"/>
        </w:rPr>
        <w:t>0</w:t>
      </w:r>
      <w:r w:rsidR="00BE5E9D">
        <w:rPr>
          <w:rFonts w:ascii="Times New Roman" w:hAnsi="Times New Roman" w:cs="Times New Roman"/>
          <w:sz w:val="24"/>
          <w:szCs w:val="24"/>
        </w:rPr>
        <w:t>.</w:t>
      </w:r>
      <w:r w:rsidR="00DF095B">
        <w:rPr>
          <w:rFonts w:ascii="Times New Roman" w:hAnsi="Times New Roman" w:cs="Times New Roman"/>
          <w:sz w:val="24"/>
          <w:szCs w:val="24"/>
          <w:lang w:val="sr-Latn-RS"/>
        </w:rPr>
        <w:t>0</w:t>
      </w:r>
      <w:r w:rsidR="00DF095B">
        <w:rPr>
          <w:rFonts w:ascii="Times New Roman" w:hAnsi="Times New Roman" w:cs="Times New Roman"/>
          <w:sz w:val="24"/>
          <w:szCs w:val="24"/>
        </w:rPr>
        <w:t>6</w:t>
      </w:r>
      <w:r w:rsidR="00F53660">
        <w:rPr>
          <w:rFonts w:ascii="Times New Roman" w:hAnsi="Times New Roman" w:cs="Times New Roman"/>
          <w:sz w:val="24"/>
          <w:szCs w:val="24"/>
        </w:rPr>
        <w:t>.202</w:t>
      </w:r>
      <w:r w:rsidR="00CF6890">
        <w:rPr>
          <w:rFonts w:ascii="Times New Roman" w:hAnsi="Times New Roman" w:cs="Times New Roman"/>
          <w:sz w:val="24"/>
          <w:szCs w:val="24"/>
          <w:lang w:val="sr-Latn-RS"/>
        </w:rPr>
        <w:t>5</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2C1EA5">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tcPr>
          <w:p w14:paraId="65B6500B" w14:textId="2C2F3A87" w:rsidR="00F27462" w:rsidRPr="00522B86" w:rsidRDefault="00522B86" w:rsidP="00522B86">
            <w:pPr>
              <w:jc w:val="center"/>
              <w:rPr>
                <w:rFonts w:ascii="Times New Roman" w:hAnsi="Times New Roman" w:cs="Times New Roman"/>
                <w:color w:val="000000"/>
              </w:rPr>
            </w:pPr>
            <w:r>
              <w:rPr>
                <w:rFonts w:ascii="Times New Roman" w:hAnsi="Times New Roman" w:cs="Times New Roman"/>
                <w:color w:val="000000"/>
              </w:rPr>
              <w:t>78</w:t>
            </w:r>
            <w:r w:rsidR="00E67AAC">
              <w:rPr>
                <w:rFonts w:ascii="Times New Roman" w:hAnsi="Times New Roman" w:cs="Times New Roman"/>
                <w:color w:val="000000"/>
              </w:rPr>
              <w:t>.</w:t>
            </w:r>
            <w:r>
              <w:rPr>
                <w:rFonts w:ascii="Times New Roman" w:hAnsi="Times New Roman" w:cs="Times New Roman"/>
                <w:color w:val="000000"/>
              </w:rPr>
              <w:t>776</w:t>
            </w:r>
          </w:p>
        </w:tc>
        <w:tc>
          <w:tcPr>
            <w:tcW w:w="1443" w:type="dxa"/>
            <w:noWrap/>
            <w:vAlign w:val="center"/>
          </w:tcPr>
          <w:p w14:paraId="1E29A0C6" w14:textId="769340FA" w:rsidR="00F27462" w:rsidRPr="00522B86" w:rsidRDefault="00522B86" w:rsidP="00522B86">
            <w:pPr>
              <w:jc w:val="center"/>
              <w:rPr>
                <w:rFonts w:ascii="Times New Roman" w:hAnsi="Times New Roman" w:cs="Times New Roman"/>
                <w:color w:val="000000"/>
              </w:rPr>
            </w:pPr>
            <w:r>
              <w:rPr>
                <w:rFonts w:ascii="Times New Roman" w:hAnsi="Times New Roman" w:cs="Times New Roman"/>
                <w:color w:val="000000"/>
              </w:rPr>
              <w:t>37</w:t>
            </w:r>
            <w:r w:rsidR="00E67AAC">
              <w:rPr>
                <w:rFonts w:ascii="Times New Roman" w:hAnsi="Times New Roman" w:cs="Times New Roman"/>
                <w:color w:val="000000"/>
              </w:rPr>
              <w:t>.</w:t>
            </w:r>
            <w:r>
              <w:rPr>
                <w:rFonts w:ascii="Times New Roman" w:hAnsi="Times New Roman" w:cs="Times New Roman"/>
                <w:color w:val="000000"/>
              </w:rPr>
              <w:t>537</w:t>
            </w:r>
          </w:p>
        </w:tc>
        <w:tc>
          <w:tcPr>
            <w:tcW w:w="1308" w:type="dxa"/>
            <w:noWrap/>
            <w:vAlign w:val="center"/>
          </w:tcPr>
          <w:p w14:paraId="3E099031" w14:textId="409B8CD5" w:rsidR="00F27462" w:rsidRPr="00CF6890" w:rsidRDefault="00CF6890" w:rsidP="00CF6890">
            <w:pPr>
              <w:jc w:val="center"/>
              <w:rPr>
                <w:rFonts w:ascii="Times New Roman" w:hAnsi="Times New Roman" w:cs="Times New Roman"/>
                <w:color w:val="000000"/>
                <w:lang w:val="en-US"/>
              </w:rPr>
            </w:pPr>
            <w:r>
              <w:rPr>
                <w:rFonts w:ascii="Times New Roman" w:hAnsi="Times New Roman" w:cs="Times New Roman"/>
                <w:color w:val="000000"/>
                <w:lang w:val="en-US"/>
              </w:rPr>
              <w:t>127</w:t>
            </w:r>
            <w:r w:rsidR="00E67AAC">
              <w:rPr>
                <w:rFonts w:ascii="Times New Roman" w:hAnsi="Times New Roman" w:cs="Times New Roman"/>
                <w:color w:val="000000"/>
              </w:rPr>
              <w:t>.</w:t>
            </w:r>
            <w:r>
              <w:rPr>
                <w:rFonts w:ascii="Times New Roman" w:hAnsi="Times New Roman" w:cs="Times New Roman"/>
                <w:color w:val="000000"/>
                <w:lang w:val="en-US"/>
              </w:rPr>
              <w:t>127</w:t>
            </w:r>
          </w:p>
        </w:tc>
        <w:tc>
          <w:tcPr>
            <w:tcW w:w="1443" w:type="dxa"/>
            <w:noWrap/>
            <w:vAlign w:val="center"/>
          </w:tcPr>
          <w:p w14:paraId="0FED6D7D" w14:textId="0B12D4BD" w:rsidR="00F27462" w:rsidRPr="00CF6890" w:rsidRDefault="00CF6890" w:rsidP="00CF6890">
            <w:pPr>
              <w:jc w:val="center"/>
              <w:rPr>
                <w:rFonts w:ascii="Times New Roman" w:hAnsi="Times New Roman" w:cs="Times New Roman"/>
                <w:color w:val="000000"/>
                <w:lang w:val="en-US"/>
              </w:rPr>
            </w:pPr>
            <w:r>
              <w:rPr>
                <w:rFonts w:ascii="Times New Roman" w:hAnsi="Times New Roman" w:cs="Times New Roman"/>
                <w:color w:val="000000"/>
                <w:lang w:val="en-US"/>
              </w:rPr>
              <w:t>101</w:t>
            </w:r>
            <w:r w:rsidR="00E67AAC">
              <w:rPr>
                <w:rFonts w:ascii="Times New Roman" w:hAnsi="Times New Roman" w:cs="Times New Roman"/>
                <w:color w:val="000000"/>
              </w:rPr>
              <w:t>.</w:t>
            </w:r>
            <w:r>
              <w:rPr>
                <w:rFonts w:ascii="Times New Roman" w:hAnsi="Times New Roman" w:cs="Times New Roman"/>
                <w:color w:val="000000"/>
                <w:lang w:val="en-US"/>
              </w:rPr>
              <w:t>513</w:t>
            </w:r>
          </w:p>
        </w:tc>
        <w:tc>
          <w:tcPr>
            <w:tcW w:w="1471" w:type="dxa"/>
            <w:noWrap/>
            <w:vAlign w:val="center"/>
            <w:hideMark/>
          </w:tcPr>
          <w:p w14:paraId="228E050A" w14:textId="6B59B0B7" w:rsidR="00F27462" w:rsidRPr="00CF6890" w:rsidRDefault="00B9515C" w:rsidP="00CF6890">
            <w:pPr>
              <w:jc w:val="center"/>
              <w:rPr>
                <w:rFonts w:ascii="Times New Roman" w:hAnsi="Times New Roman" w:cs="Times New Roman"/>
                <w:color w:val="000000"/>
                <w:lang w:val="en-US"/>
              </w:rPr>
            </w:pPr>
            <w:r>
              <w:rPr>
                <w:rFonts w:ascii="Times New Roman" w:hAnsi="Times New Roman" w:cs="Times New Roman"/>
                <w:color w:val="000000"/>
              </w:rPr>
              <w:t>-</w:t>
            </w:r>
            <w:r w:rsidR="00CF6890">
              <w:rPr>
                <w:rFonts w:ascii="Times New Roman" w:hAnsi="Times New Roman" w:cs="Times New Roman"/>
                <w:color w:val="000000"/>
                <w:lang w:val="en-US"/>
              </w:rPr>
              <w:t>63</w:t>
            </w:r>
            <w:r w:rsidR="00E524C9">
              <w:rPr>
                <w:rFonts w:ascii="Times New Roman" w:hAnsi="Times New Roman" w:cs="Times New Roman"/>
                <w:color w:val="000000"/>
              </w:rPr>
              <w:t>.</w:t>
            </w:r>
            <w:r w:rsidR="00CF6890">
              <w:rPr>
                <w:rFonts w:ascii="Times New Roman" w:hAnsi="Times New Roman" w:cs="Times New Roman"/>
                <w:color w:val="000000"/>
                <w:lang w:val="en-US"/>
              </w:rPr>
              <w:t>976</w:t>
            </w:r>
          </w:p>
        </w:tc>
      </w:tr>
      <w:tr w:rsidR="00F27462" w:rsidRPr="00443D79" w14:paraId="5B879C73" w14:textId="77777777" w:rsidTr="00C53DE5">
        <w:trPr>
          <w:trHeight w:val="20"/>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bottom"/>
            <w:hideMark/>
          </w:tcPr>
          <w:p w14:paraId="35751C00" w14:textId="50C92AD6" w:rsidR="00F27462" w:rsidRPr="00A021F4" w:rsidRDefault="00624A0C" w:rsidP="00A021F4">
            <w:pPr>
              <w:jc w:val="center"/>
              <w:rPr>
                <w:rFonts w:ascii="Times New Roman" w:hAnsi="Times New Roman" w:cs="Times New Roman"/>
                <w:color w:val="000000"/>
              </w:rPr>
            </w:pPr>
            <w:r>
              <w:rPr>
                <w:rFonts w:ascii="Times New Roman" w:hAnsi="Times New Roman" w:cs="Times New Roman"/>
                <w:color w:val="000000"/>
                <w:lang w:val="en-US"/>
              </w:rPr>
              <w:t>39</w:t>
            </w:r>
            <w:r w:rsidR="001918A7">
              <w:rPr>
                <w:rFonts w:ascii="Times New Roman" w:hAnsi="Times New Roman" w:cs="Times New Roman"/>
                <w:color w:val="000000"/>
              </w:rPr>
              <w:t>.</w:t>
            </w:r>
            <w:r w:rsidR="00A021F4">
              <w:rPr>
                <w:rFonts w:ascii="Times New Roman" w:hAnsi="Times New Roman" w:cs="Times New Roman"/>
                <w:color w:val="000000"/>
              </w:rPr>
              <w:t>614</w:t>
            </w:r>
          </w:p>
        </w:tc>
        <w:tc>
          <w:tcPr>
            <w:tcW w:w="1443" w:type="dxa"/>
            <w:tcBorders>
              <w:top w:val="nil"/>
              <w:left w:val="nil"/>
              <w:bottom w:val="single" w:sz="4" w:space="0" w:color="000000"/>
              <w:right w:val="single" w:sz="8" w:space="0" w:color="000000"/>
            </w:tcBorders>
            <w:shd w:val="clear" w:color="auto" w:fill="auto"/>
            <w:noWrap/>
            <w:vAlign w:val="bottom"/>
            <w:hideMark/>
          </w:tcPr>
          <w:p w14:paraId="68C007B6" w14:textId="6D5F9977" w:rsidR="00F27462" w:rsidRPr="00A021F4" w:rsidRDefault="00624A0C" w:rsidP="00A021F4">
            <w:pPr>
              <w:jc w:val="center"/>
              <w:rPr>
                <w:rFonts w:ascii="Times New Roman" w:hAnsi="Times New Roman" w:cs="Times New Roman"/>
                <w:color w:val="000000"/>
              </w:rPr>
            </w:pPr>
            <w:r>
              <w:rPr>
                <w:rFonts w:ascii="Times New Roman" w:hAnsi="Times New Roman" w:cs="Times New Roman"/>
                <w:color w:val="000000"/>
                <w:lang w:val="en-US"/>
              </w:rPr>
              <w:t>3</w:t>
            </w:r>
            <w:r w:rsidR="00A021F4">
              <w:rPr>
                <w:rFonts w:ascii="Times New Roman" w:hAnsi="Times New Roman" w:cs="Times New Roman"/>
                <w:color w:val="000000"/>
              </w:rPr>
              <w:t>4</w:t>
            </w:r>
            <w:r w:rsidR="001918A7">
              <w:rPr>
                <w:rFonts w:ascii="Times New Roman" w:hAnsi="Times New Roman" w:cs="Times New Roman"/>
                <w:color w:val="000000"/>
              </w:rPr>
              <w:t>.</w:t>
            </w:r>
            <w:r w:rsidR="00A021F4">
              <w:rPr>
                <w:rFonts w:ascii="Times New Roman" w:hAnsi="Times New Roman" w:cs="Times New Roman"/>
                <w:color w:val="000000"/>
              </w:rPr>
              <w:t>037</w:t>
            </w:r>
          </w:p>
        </w:tc>
        <w:tc>
          <w:tcPr>
            <w:tcW w:w="1308" w:type="dxa"/>
            <w:tcBorders>
              <w:top w:val="nil"/>
              <w:left w:val="nil"/>
              <w:bottom w:val="single" w:sz="4" w:space="0" w:color="000000"/>
              <w:right w:val="single" w:sz="4" w:space="0" w:color="000000"/>
            </w:tcBorders>
            <w:shd w:val="clear" w:color="auto" w:fill="auto"/>
            <w:noWrap/>
            <w:vAlign w:val="bottom"/>
            <w:hideMark/>
          </w:tcPr>
          <w:p w14:paraId="29F4B78C" w14:textId="6476E814" w:rsidR="00F27462" w:rsidRPr="00A021F4" w:rsidRDefault="00624A0C" w:rsidP="00A021F4">
            <w:pPr>
              <w:jc w:val="center"/>
              <w:rPr>
                <w:rFonts w:ascii="Times New Roman" w:hAnsi="Times New Roman" w:cs="Times New Roman"/>
                <w:color w:val="000000"/>
              </w:rPr>
            </w:pPr>
            <w:r>
              <w:rPr>
                <w:rFonts w:ascii="Times New Roman" w:hAnsi="Times New Roman" w:cs="Times New Roman"/>
                <w:color w:val="000000"/>
                <w:lang w:val="en-US"/>
              </w:rPr>
              <w:t>4</w:t>
            </w:r>
            <w:r w:rsidR="00A021F4">
              <w:rPr>
                <w:rFonts w:ascii="Times New Roman" w:hAnsi="Times New Roman" w:cs="Times New Roman"/>
                <w:color w:val="000000"/>
              </w:rPr>
              <w:t>3</w:t>
            </w:r>
            <w:r w:rsidR="001918A7">
              <w:rPr>
                <w:rFonts w:ascii="Times New Roman" w:hAnsi="Times New Roman" w:cs="Times New Roman"/>
                <w:color w:val="000000"/>
              </w:rPr>
              <w:t>.</w:t>
            </w:r>
            <w:r w:rsidR="00A021F4">
              <w:rPr>
                <w:rFonts w:ascii="Times New Roman" w:hAnsi="Times New Roman" w:cs="Times New Roman"/>
                <w:color w:val="000000"/>
              </w:rPr>
              <w:t>849</w:t>
            </w:r>
          </w:p>
        </w:tc>
        <w:tc>
          <w:tcPr>
            <w:tcW w:w="1443" w:type="dxa"/>
            <w:tcBorders>
              <w:top w:val="nil"/>
              <w:left w:val="nil"/>
              <w:bottom w:val="single" w:sz="4" w:space="0" w:color="000000"/>
              <w:right w:val="single" w:sz="8" w:space="0" w:color="000000"/>
            </w:tcBorders>
            <w:shd w:val="clear" w:color="auto" w:fill="auto"/>
            <w:noWrap/>
            <w:vAlign w:val="bottom"/>
            <w:hideMark/>
          </w:tcPr>
          <w:p w14:paraId="2C3234F3" w14:textId="014802F0" w:rsidR="00F27462" w:rsidRPr="00624A0C" w:rsidRDefault="00624A0C" w:rsidP="00A021F4">
            <w:pPr>
              <w:jc w:val="center"/>
              <w:rPr>
                <w:rFonts w:ascii="Times New Roman" w:hAnsi="Times New Roman" w:cs="Times New Roman"/>
                <w:color w:val="000000"/>
                <w:lang w:val="en-US"/>
              </w:rPr>
            </w:pPr>
            <w:r>
              <w:rPr>
                <w:rFonts w:ascii="Times New Roman" w:hAnsi="Times New Roman" w:cs="Times New Roman"/>
                <w:color w:val="000000"/>
                <w:lang w:val="en-US"/>
              </w:rPr>
              <w:t>3</w:t>
            </w:r>
            <w:r w:rsidR="00A021F4">
              <w:rPr>
                <w:rFonts w:ascii="Times New Roman" w:hAnsi="Times New Roman" w:cs="Times New Roman"/>
                <w:color w:val="000000"/>
              </w:rPr>
              <w:t>8</w:t>
            </w:r>
            <w:r w:rsidR="006C61AC">
              <w:rPr>
                <w:rFonts w:ascii="Times New Roman" w:hAnsi="Times New Roman" w:cs="Times New Roman"/>
                <w:color w:val="000000"/>
              </w:rPr>
              <w:t>.</w:t>
            </w:r>
            <w:r>
              <w:rPr>
                <w:rFonts w:ascii="Times New Roman" w:hAnsi="Times New Roman" w:cs="Times New Roman"/>
                <w:color w:val="000000"/>
                <w:lang w:val="en-US"/>
              </w:rPr>
              <w:t>4</w:t>
            </w:r>
            <w:r w:rsidR="00A021F4">
              <w:rPr>
                <w:rFonts w:ascii="Times New Roman" w:hAnsi="Times New Roman" w:cs="Times New Roman"/>
                <w:color w:val="000000"/>
              </w:rPr>
              <w:t>4</w:t>
            </w:r>
            <w:r>
              <w:rPr>
                <w:rFonts w:ascii="Times New Roman" w:hAnsi="Times New Roman" w:cs="Times New Roman"/>
                <w:color w:val="000000"/>
                <w:lang w:val="en-US"/>
              </w:rPr>
              <w:t>4</w:t>
            </w:r>
          </w:p>
        </w:tc>
        <w:tc>
          <w:tcPr>
            <w:tcW w:w="1471" w:type="dxa"/>
            <w:tcBorders>
              <w:top w:val="nil"/>
              <w:left w:val="nil"/>
              <w:bottom w:val="single" w:sz="4" w:space="0" w:color="000000"/>
              <w:right w:val="single" w:sz="4" w:space="0" w:color="000000"/>
            </w:tcBorders>
            <w:shd w:val="clear" w:color="auto" w:fill="auto"/>
            <w:noWrap/>
            <w:vAlign w:val="bottom"/>
            <w:hideMark/>
          </w:tcPr>
          <w:p w14:paraId="1D2625DF" w14:textId="2559087C" w:rsidR="00F27462" w:rsidRPr="00BB669B" w:rsidRDefault="00624A0C" w:rsidP="00BB669B">
            <w:pPr>
              <w:jc w:val="center"/>
              <w:rPr>
                <w:rFonts w:ascii="Times New Roman" w:hAnsi="Times New Roman" w:cs="Times New Roman"/>
                <w:color w:val="000000"/>
              </w:rPr>
            </w:pPr>
            <w:r>
              <w:rPr>
                <w:rFonts w:ascii="Times New Roman" w:hAnsi="Times New Roman" w:cs="Times New Roman"/>
                <w:color w:val="000000"/>
                <w:lang w:val="en-US"/>
              </w:rPr>
              <w:t>-</w:t>
            </w:r>
            <w:r w:rsidR="00BB669B">
              <w:rPr>
                <w:rFonts w:ascii="Times New Roman" w:hAnsi="Times New Roman" w:cs="Times New Roman"/>
                <w:color w:val="000000"/>
              </w:rPr>
              <w:t>4</w:t>
            </w:r>
            <w:r>
              <w:rPr>
                <w:rFonts w:ascii="Times New Roman" w:hAnsi="Times New Roman" w:cs="Times New Roman"/>
                <w:color w:val="000000"/>
                <w:lang w:val="en-US"/>
              </w:rPr>
              <w:t>.</w:t>
            </w:r>
            <w:r w:rsidR="00BB669B">
              <w:rPr>
                <w:rFonts w:ascii="Times New Roman" w:hAnsi="Times New Roman" w:cs="Times New Roman"/>
                <w:color w:val="000000"/>
              </w:rPr>
              <w:t>407</w:t>
            </w:r>
          </w:p>
        </w:tc>
      </w:tr>
      <w:tr w:rsidR="002C1EA5" w:rsidRPr="00443D79" w14:paraId="6C664ADF" w14:textId="77777777" w:rsidTr="002C1EA5">
        <w:trPr>
          <w:trHeight w:val="351"/>
        </w:trPr>
        <w:tc>
          <w:tcPr>
            <w:tcW w:w="639" w:type="dxa"/>
            <w:noWrap/>
            <w:hideMark/>
          </w:tcPr>
          <w:p w14:paraId="7C89C9B5" w14:textId="77777777" w:rsidR="002C1EA5" w:rsidRPr="00443D79" w:rsidRDefault="002C1EA5"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2C1EA5" w:rsidRPr="001A5C1A" w:rsidRDefault="002C1EA5"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tcPr>
          <w:p w14:paraId="6285E445" w14:textId="2620D331" w:rsidR="002C1EA5" w:rsidRPr="00C53DE5" w:rsidRDefault="00A021F4" w:rsidP="00A021F4">
            <w:pPr>
              <w:jc w:val="center"/>
              <w:rPr>
                <w:rFonts w:ascii="Times New Roman" w:hAnsi="Times New Roman" w:cs="Times New Roman"/>
              </w:rPr>
            </w:pPr>
            <w:r>
              <w:rPr>
                <w:rFonts w:ascii="Times New Roman" w:hAnsi="Times New Roman" w:cs="Times New Roman"/>
              </w:rPr>
              <w:t>56</w:t>
            </w:r>
            <w:r w:rsidR="00C35168">
              <w:rPr>
                <w:rFonts w:ascii="Times New Roman" w:hAnsi="Times New Roman" w:cs="Times New Roman"/>
              </w:rPr>
              <w:t>.</w:t>
            </w:r>
            <w:r>
              <w:rPr>
                <w:rFonts w:ascii="Times New Roman" w:hAnsi="Times New Roman" w:cs="Times New Roman"/>
              </w:rPr>
              <w:t>981</w:t>
            </w:r>
          </w:p>
        </w:tc>
        <w:tc>
          <w:tcPr>
            <w:tcW w:w="1443" w:type="dxa"/>
            <w:noWrap/>
            <w:vAlign w:val="center"/>
          </w:tcPr>
          <w:p w14:paraId="45930954" w14:textId="10A5F8D1" w:rsidR="002C1EA5" w:rsidRPr="00C53DE5" w:rsidRDefault="00C35168" w:rsidP="00A021F4">
            <w:pPr>
              <w:jc w:val="center"/>
              <w:rPr>
                <w:rFonts w:ascii="Times New Roman" w:hAnsi="Times New Roman" w:cs="Times New Roman"/>
              </w:rPr>
            </w:pPr>
            <w:r>
              <w:rPr>
                <w:rFonts w:ascii="Times New Roman" w:hAnsi="Times New Roman" w:cs="Times New Roman"/>
              </w:rPr>
              <w:t>4</w:t>
            </w:r>
            <w:r w:rsidR="00A021F4">
              <w:rPr>
                <w:rFonts w:ascii="Times New Roman" w:hAnsi="Times New Roman" w:cs="Times New Roman"/>
              </w:rPr>
              <w:t>9</w:t>
            </w:r>
            <w:r>
              <w:rPr>
                <w:rFonts w:ascii="Times New Roman" w:hAnsi="Times New Roman" w:cs="Times New Roman"/>
              </w:rPr>
              <w:t>.</w:t>
            </w:r>
            <w:r w:rsidR="00A021F4">
              <w:rPr>
                <w:rFonts w:ascii="Times New Roman" w:hAnsi="Times New Roman" w:cs="Times New Roman"/>
              </w:rPr>
              <w:t>673</w:t>
            </w:r>
          </w:p>
        </w:tc>
        <w:tc>
          <w:tcPr>
            <w:tcW w:w="1308" w:type="dxa"/>
            <w:noWrap/>
            <w:vAlign w:val="center"/>
          </w:tcPr>
          <w:p w14:paraId="34D9A253" w14:textId="305CF32B" w:rsidR="002C1EA5" w:rsidRPr="00C53DE5" w:rsidRDefault="00A021F4" w:rsidP="00A021F4">
            <w:pPr>
              <w:jc w:val="center"/>
              <w:rPr>
                <w:rFonts w:ascii="Times New Roman" w:hAnsi="Times New Roman" w:cs="Times New Roman"/>
              </w:rPr>
            </w:pPr>
            <w:r>
              <w:rPr>
                <w:rFonts w:ascii="Times New Roman" w:hAnsi="Times New Roman" w:cs="Times New Roman"/>
              </w:rPr>
              <w:t>56</w:t>
            </w:r>
            <w:r w:rsidR="00C35168">
              <w:rPr>
                <w:rFonts w:ascii="Times New Roman" w:hAnsi="Times New Roman" w:cs="Times New Roman"/>
              </w:rPr>
              <w:t>.</w:t>
            </w:r>
            <w:r>
              <w:rPr>
                <w:rFonts w:ascii="Times New Roman" w:hAnsi="Times New Roman" w:cs="Times New Roman"/>
              </w:rPr>
              <w:t>762</w:t>
            </w:r>
          </w:p>
        </w:tc>
        <w:tc>
          <w:tcPr>
            <w:tcW w:w="1443" w:type="dxa"/>
            <w:noWrap/>
            <w:vAlign w:val="center"/>
          </w:tcPr>
          <w:p w14:paraId="1C351695" w14:textId="1A50C409" w:rsidR="002C1EA5" w:rsidRPr="00C53DE5" w:rsidRDefault="00A021F4" w:rsidP="00A021F4">
            <w:pPr>
              <w:jc w:val="center"/>
              <w:rPr>
                <w:rFonts w:ascii="Times New Roman" w:hAnsi="Times New Roman" w:cs="Times New Roman"/>
              </w:rPr>
            </w:pPr>
            <w:r>
              <w:rPr>
                <w:rFonts w:ascii="Times New Roman" w:hAnsi="Times New Roman" w:cs="Times New Roman"/>
              </w:rPr>
              <w:t>50</w:t>
            </w:r>
            <w:r w:rsidR="00C35168">
              <w:rPr>
                <w:rFonts w:ascii="Times New Roman" w:hAnsi="Times New Roman" w:cs="Times New Roman"/>
              </w:rPr>
              <w:t>.</w:t>
            </w:r>
            <w:r>
              <w:rPr>
                <w:rFonts w:ascii="Times New Roman" w:hAnsi="Times New Roman" w:cs="Times New Roman"/>
              </w:rPr>
              <w:t>744</w:t>
            </w:r>
          </w:p>
        </w:tc>
        <w:tc>
          <w:tcPr>
            <w:tcW w:w="1471" w:type="dxa"/>
            <w:tcBorders>
              <w:top w:val="single" w:sz="4" w:space="0" w:color="000000"/>
              <w:bottom w:val="single" w:sz="4" w:space="0" w:color="auto"/>
            </w:tcBorders>
            <w:noWrap/>
            <w:hideMark/>
          </w:tcPr>
          <w:p w14:paraId="3BB01018" w14:textId="4C258099" w:rsidR="002C1EA5" w:rsidRPr="003F1822" w:rsidRDefault="00BB669B" w:rsidP="009F0423">
            <w:pPr>
              <w:jc w:val="center"/>
              <w:rPr>
                <w:rFonts w:ascii="Times New Roman" w:hAnsi="Times New Roman" w:cs="Times New Roman"/>
              </w:rPr>
            </w:pPr>
            <w:r>
              <w:rPr>
                <w:rFonts w:ascii="Times New Roman" w:hAnsi="Times New Roman" w:cs="Times New Roman"/>
              </w:rPr>
              <w:t>-1.071</w:t>
            </w:r>
          </w:p>
        </w:tc>
      </w:tr>
      <w:tr w:rsidR="002C1EA5" w:rsidRPr="00443D79" w14:paraId="281655BB" w14:textId="77777777" w:rsidTr="00B01F8D">
        <w:trPr>
          <w:trHeight w:val="351"/>
        </w:trPr>
        <w:tc>
          <w:tcPr>
            <w:tcW w:w="639" w:type="dxa"/>
            <w:noWrap/>
          </w:tcPr>
          <w:p w14:paraId="263A61F5" w14:textId="602803C2" w:rsidR="002C1EA5" w:rsidRPr="00E4586A" w:rsidRDefault="002C1EA5"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2C1EA5" w:rsidRPr="00E4586A" w:rsidRDefault="002C1EA5"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tcPr>
          <w:p w14:paraId="4E6FE949" w14:textId="201F3F57" w:rsidR="002C1EA5" w:rsidRPr="00300A8B" w:rsidRDefault="00F225B1" w:rsidP="00F225B1">
            <w:pPr>
              <w:jc w:val="center"/>
              <w:rPr>
                <w:rFonts w:ascii="Times New Roman" w:hAnsi="Times New Roman" w:cs="Times New Roman"/>
                <w:bCs/>
              </w:rPr>
            </w:pPr>
            <w:r>
              <w:rPr>
                <w:rFonts w:ascii="Times New Roman" w:hAnsi="Times New Roman" w:cs="Times New Roman"/>
                <w:bCs/>
              </w:rPr>
              <w:t>5</w:t>
            </w:r>
            <w:r w:rsidR="00300A8B">
              <w:rPr>
                <w:rFonts w:ascii="Times New Roman" w:hAnsi="Times New Roman" w:cs="Times New Roman"/>
                <w:bCs/>
                <w:lang w:val="sr-Latn-RS"/>
              </w:rPr>
              <w:t>.</w:t>
            </w:r>
            <w:r>
              <w:rPr>
                <w:rFonts w:ascii="Times New Roman" w:hAnsi="Times New Roman" w:cs="Times New Roman"/>
                <w:bCs/>
              </w:rPr>
              <w:t>170</w:t>
            </w:r>
          </w:p>
        </w:tc>
        <w:tc>
          <w:tcPr>
            <w:tcW w:w="1443" w:type="dxa"/>
            <w:noWrap/>
          </w:tcPr>
          <w:p w14:paraId="365579B3" w14:textId="66671AB3" w:rsidR="002C1EA5" w:rsidRPr="00300A8B" w:rsidRDefault="00F225B1" w:rsidP="00F225B1">
            <w:pPr>
              <w:jc w:val="center"/>
              <w:rPr>
                <w:rFonts w:ascii="Times New Roman" w:hAnsi="Times New Roman" w:cs="Times New Roman"/>
                <w:bCs/>
              </w:rPr>
            </w:pPr>
            <w:r>
              <w:rPr>
                <w:rFonts w:ascii="Times New Roman" w:hAnsi="Times New Roman" w:cs="Times New Roman"/>
                <w:bCs/>
              </w:rPr>
              <w:t>3</w:t>
            </w:r>
            <w:r w:rsidR="00300A8B">
              <w:rPr>
                <w:rFonts w:ascii="Times New Roman" w:hAnsi="Times New Roman" w:cs="Times New Roman"/>
                <w:bCs/>
                <w:lang w:val="sr-Latn-RS"/>
              </w:rPr>
              <w:t>.</w:t>
            </w:r>
            <w:r>
              <w:rPr>
                <w:rFonts w:ascii="Times New Roman" w:hAnsi="Times New Roman" w:cs="Times New Roman"/>
                <w:bCs/>
              </w:rPr>
              <w:t>929</w:t>
            </w:r>
          </w:p>
        </w:tc>
        <w:tc>
          <w:tcPr>
            <w:tcW w:w="1308" w:type="dxa"/>
            <w:noWrap/>
          </w:tcPr>
          <w:p w14:paraId="082A9C40" w14:textId="4ABD345C" w:rsidR="002C1EA5" w:rsidRPr="00300A8B" w:rsidRDefault="00B9515C" w:rsidP="00F225B1">
            <w:pPr>
              <w:jc w:val="center"/>
              <w:rPr>
                <w:rFonts w:ascii="Times New Roman" w:hAnsi="Times New Roman" w:cs="Times New Roman"/>
                <w:bCs/>
              </w:rPr>
            </w:pPr>
            <w:r>
              <w:rPr>
                <w:rFonts w:ascii="Times New Roman" w:hAnsi="Times New Roman" w:cs="Times New Roman"/>
                <w:bCs/>
              </w:rPr>
              <w:t>2</w:t>
            </w:r>
            <w:r w:rsidR="00300A8B">
              <w:rPr>
                <w:rFonts w:ascii="Times New Roman" w:hAnsi="Times New Roman" w:cs="Times New Roman"/>
                <w:bCs/>
                <w:lang w:val="sr-Latn-RS"/>
              </w:rPr>
              <w:t>.</w:t>
            </w:r>
            <w:r w:rsidR="00F225B1">
              <w:rPr>
                <w:rFonts w:ascii="Times New Roman" w:hAnsi="Times New Roman" w:cs="Times New Roman"/>
                <w:bCs/>
              </w:rPr>
              <w:t>520</w:t>
            </w:r>
          </w:p>
        </w:tc>
        <w:tc>
          <w:tcPr>
            <w:tcW w:w="1443" w:type="dxa"/>
            <w:noWrap/>
          </w:tcPr>
          <w:p w14:paraId="65B8FD05" w14:textId="2B8E529F" w:rsidR="002C1EA5" w:rsidRPr="00334C23" w:rsidRDefault="0025278C" w:rsidP="00F225B1">
            <w:pPr>
              <w:rPr>
                <w:rFonts w:ascii="Times New Roman" w:eastAsia="Times New Roman" w:hAnsi="Times New Roman" w:cs="Times New Roman"/>
                <w:lang w:val="sr-Latn-RS" w:eastAsia="sr-Latn-CS"/>
              </w:rPr>
            </w:pPr>
            <w:r w:rsidRPr="00334C23">
              <w:rPr>
                <w:rFonts w:ascii="Times New Roman" w:eastAsia="Times New Roman" w:hAnsi="Times New Roman" w:cs="Times New Roman"/>
                <w:lang w:eastAsia="sr-Latn-CS"/>
              </w:rPr>
              <w:t xml:space="preserve">       </w:t>
            </w:r>
            <w:r w:rsidR="00F225B1">
              <w:rPr>
                <w:rFonts w:ascii="Times New Roman" w:eastAsia="Times New Roman" w:hAnsi="Times New Roman" w:cs="Times New Roman"/>
                <w:lang w:eastAsia="sr-Latn-CS"/>
              </w:rPr>
              <w:t>2</w:t>
            </w:r>
            <w:r w:rsidR="00B9515C">
              <w:rPr>
                <w:rFonts w:ascii="Times New Roman" w:eastAsia="Times New Roman" w:hAnsi="Times New Roman" w:cs="Times New Roman"/>
                <w:lang w:eastAsia="sr-Latn-CS"/>
              </w:rPr>
              <w:t>.</w:t>
            </w:r>
            <w:r w:rsidR="00F225B1">
              <w:rPr>
                <w:rFonts w:ascii="Times New Roman" w:eastAsia="Times New Roman" w:hAnsi="Times New Roman" w:cs="Times New Roman"/>
                <w:lang w:eastAsia="sr-Latn-CS"/>
              </w:rPr>
              <w:t>193</w:t>
            </w:r>
          </w:p>
        </w:tc>
        <w:tc>
          <w:tcPr>
            <w:tcW w:w="1471" w:type="dxa"/>
            <w:tcBorders>
              <w:top w:val="single" w:sz="4" w:space="0" w:color="auto"/>
            </w:tcBorders>
            <w:noWrap/>
          </w:tcPr>
          <w:p w14:paraId="04CF8462" w14:textId="1DDC9AA1" w:rsidR="002C1EA5" w:rsidRPr="003F1822" w:rsidRDefault="00BB669B" w:rsidP="00BB669B">
            <w:pPr>
              <w:jc w:val="center"/>
              <w:rPr>
                <w:rFonts w:ascii="Times New Roman" w:hAnsi="Times New Roman" w:cs="Times New Roman"/>
                <w:bCs/>
              </w:rPr>
            </w:pPr>
            <w:r>
              <w:rPr>
                <w:rFonts w:ascii="Times New Roman" w:hAnsi="Times New Roman" w:cs="Times New Roman"/>
                <w:bCs/>
              </w:rPr>
              <w:t>1</w:t>
            </w:r>
            <w:r w:rsidR="00B9515C">
              <w:rPr>
                <w:rFonts w:ascii="Times New Roman" w:hAnsi="Times New Roman" w:cs="Times New Roman"/>
                <w:bCs/>
              </w:rPr>
              <w:t>.</w:t>
            </w:r>
            <w:r>
              <w:rPr>
                <w:rFonts w:ascii="Times New Roman" w:hAnsi="Times New Roman" w:cs="Times New Roman"/>
                <w:bCs/>
              </w:rPr>
              <w:t>736</w:t>
            </w:r>
          </w:p>
        </w:tc>
      </w:tr>
      <w:tr w:rsidR="002C1EA5" w:rsidRPr="00443D79" w14:paraId="6296AC12" w14:textId="77777777" w:rsidTr="00B01F8D">
        <w:trPr>
          <w:trHeight w:val="351"/>
        </w:trPr>
        <w:tc>
          <w:tcPr>
            <w:tcW w:w="639" w:type="dxa"/>
            <w:noWrap/>
            <w:hideMark/>
          </w:tcPr>
          <w:p w14:paraId="2B534B44" w14:textId="77777777" w:rsidR="002C1EA5" w:rsidRPr="00443D79" w:rsidRDefault="002C1EA5"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2C1EA5" w:rsidRPr="00443D79" w:rsidRDefault="002C1EA5"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3AD2543F" w:rsidR="002C1EA5" w:rsidRPr="003F1822" w:rsidRDefault="00BB669B" w:rsidP="00BB669B">
            <w:pPr>
              <w:jc w:val="center"/>
              <w:rPr>
                <w:rFonts w:ascii="Times New Roman" w:hAnsi="Times New Roman" w:cs="Times New Roman"/>
                <w:b/>
                <w:bCs/>
                <w:sz w:val="24"/>
                <w:szCs w:val="24"/>
              </w:rPr>
            </w:pPr>
            <w:r>
              <w:rPr>
                <w:rFonts w:ascii="Times New Roman" w:hAnsi="Times New Roman" w:cs="Times New Roman"/>
                <w:b/>
                <w:bCs/>
                <w:sz w:val="24"/>
                <w:szCs w:val="24"/>
              </w:rPr>
              <w:t>180</w:t>
            </w:r>
            <w:r w:rsidR="00E524C9">
              <w:rPr>
                <w:rFonts w:ascii="Times New Roman" w:hAnsi="Times New Roman" w:cs="Times New Roman"/>
                <w:b/>
                <w:bCs/>
                <w:sz w:val="24"/>
                <w:szCs w:val="24"/>
              </w:rPr>
              <w:t>.</w:t>
            </w:r>
            <w:r>
              <w:rPr>
                <w:rFonts w:ascii="Times New Roman" w:hAnsi="Times New Roman" w:cs="Times New Roman"/>
                <w:b/>
                <w:bCs/>
                <w:sz w:val="24"/>
                <w:szCs w:val="24"/>
              </w:rPr>
              <w:t>541</w:t>
            </w:r>
          </w:p>
        </w:tc>
        <w:tc>
          <w:tcPr>
            <w:tcW w:w="1443" w:type="dxa"/>
            <w:noWrap/>
            <w:hideMark/>
          </w:tcPr>
          <w:p w14:paraId="13FBFA4C" w14:textId="78F7A973" w:rsidR="002C1EA5" w:rsidRPr="003F1822" w:rsidRDefault="00BB669B" w:rsidP="00BB669B">
            <w:pPr>
              <w:jc w:val="center"/>
              <w:rPr>
                <w:rFonts w:ascii="Times New Roman" w:hAnsi="Times New Roman" w:cs="Times New Roman"/>
                <w:b/>
                <w:bCs/>
                <w:sz w:val="24"/>
                <w:szCs w:val="24"/>
              </w:rPr>
            </w:pPr>
            <w:r>
              <w:rPr>
                <w:rFonts w:ascii="Times New Roman" w:hAnsi="Times New Roman" w:cs="Times New Roman"/>
                <w:b/>
                <w:bCs/>
                <w:sz w:val="24"/>
                <w:szCs w:val="24"/>
              </w:rPr>
              <w:t>125</w:t>
            </w:r>
            <w:r w:rsidR="002C1EA5">
              <w:rPr>
                <w:rFonts w:ascii="Times New Roman" w:hAnsi="Times New Roman" w:cs="Times New Roman"/>
                <w:b/>
                <w:bCs/>
                <w:sz w:val="24"/>
                <w:szCs w:val="24"/>
              </w:rPr>
              <w:t>.</w:t>
            </w:r>
            <w:r>
              <w:rPr>
                <w:rFonts w:ascii="Times New Roman" w:hAnsi="Times New Roman" w:cs="Times New Roman"/>
                <w:b/>
                <w:bCs/>
                <w:sz w:val="24"/>
                <w:szCs w:val="24"/>
              </w:rPr>
              <w:t>212</w:t>
            </w:r>
          </w:p>
        </w:tc>
        <w:tc>
          <w:tcPr>
            <w:tcW w:w="1308" w:type="dxa"/>
            <w:noWrap/>
            <w:hideMark/>
          </w:tcPr>
          <w:p w14:paraId="44BDEA36" w14:textId="1896FE34" w:rsidR="002C1EA5" w:rsidRPr="003F1822" w:rsidRDefault="00BB669B" w:rsidP="00BB669B">
            <w:pPr>
              <w:jc w:val="center"/>
              <w:rPr>
                <w:rFonts w:ascii="Times New Roman" w:hAnsi="Times New Roman" w:cs="Times New Roman"/>
                <w:b/>
                <w:bCs/>
                <w:sz w:val="24"/>
                <w:szCs w:val="24"/>
              </w:rPr>
            </w:pPr>
            <w:r>
              <w:rPr>
                <w:rFonts w:ascii="Times New Roman" w:hAnsi="Times New Roman" w:cs="Times New Roman"/>
                <w:b/>
                <w:bCs/>
                <w:sz w:val="24"/>
                <w:szCs w:val="24"/>
              </w:rPr>
              <w:t>230</w:t>
            </w:r>
            <w:r w:rsidR="00B9515C">
              <w:rPr>
                <w:rFonts w:ascii="Times New Roman" w:hAnsi="Times New Roman" w:cs="Times New Roman"/>
                <w:b/>
                <w:bCs/>
                <w:sz w:val="24"/>
                <w:szCs w:val="24"/>
              </w:rPr>
              <w:t>.</w:t>
            </w:r>
            <w:r>
              <w:rPr>
                <w:rFonts w:ascii="Times New Roman" w:hAnsi="Times New Roman" w:cs="Times New Roman"/>
                <w:b/>
                <w:bCs/>
                <w:sz w:val="24"/>
                <w:szCs w:val="24"/>
              </w:rPr>
              <w:t>258</w:t>
            </w:r>
          </w:p>
        </w:tc>
        <w:tc>
          <w:tcPr>
            <w:tcW w:w="1443" w:type="dxa"/>
            <w:noWrap/>
            <w:hideMark/>
          </w:tcPr>
          <w:p w14:paraId="44CEE0B9" w14:textId="4356FDA3" w:rsidR="002C1EA5" w:rsidRPr="003F1822" w:rsidRDefault="00BB669B" w:rsidP="00BB669B">
            <w:pPr>
              <w:jc w:val="center"/>
              <w:rPr>
                <w:rFonts w:ascii="Times New Roman" w:hAnsi="Times New Roman" w:cs="Times New Roman"/>
                <w:b/>
                <w:bCs/>
                <w:sz w:val="24"/>
                <w:szCs w:val="24"/>
              </w:rPr>
            </w:pPr>
            <w:r>
              <w:rPr>
                <w:rFonts w:ascii="Times New Roman" w:hAnsi="Times New Roman" w:cs="Times New Roman"/>
                <w:b/>
                <w:bCs/>
                <w:sz w:val="24"/>
                <w:szCs w:val="24"/>
              </w:rPr>
              <w:t>192</w:t>
            </w:r>
            <w:r w:rsidR="00E524C9">
              <w:rPr>
                <w:rFonts w:ascii="Times New Roman" w:hAnsi="Times New Roman" w:cs="Times New Roman"/>
                <w:b/>
                <w:bCs/>
                <w:sz w:val="24"/>
                <w:szCs w:val="24"/>
              </w:rPr>
              <w:t>.</w:t>
            </w:r>
            <w:r>
              <w:rPr>
                <w:rFonts w:ascii="Times New Roman" w:hAnsi="Times New Roman" w:cs="Times New Roman"/>
                <w:b/>
                <w:bCs/>
                <w:sz w:val="24"/>
                <w:szCs w:val="24"/>
              </w:rPr>
              <w:t>894</w:t>
            </w:r>
          </w:p>
        </w:tc>
        <w:tc>
          <w:tcPr>
            <w:tcW w:w="1471" w:type="dxa"/>
            <w:tcBorders>
              <w:top w:val="single" w:sz="4" w:space="0" w:color="auto"/>
            </w:tcBorders>
            <w:noWrap/>
            <w:hideMark/>
          </w:tcPr>
          <w:p w14:paraId="4F900182" w14:textId="5C291992" w:rsidR="002C1EA5" w:rsidRPr="003F1822" w:rsidRDefault="00B9515C" w:rsidP="00BB669B">
            <w:pPr>
              <w:jc w:val="center"/>
              <w:rPr>
                <w:rFonts w:ascii="Times New Roman" w:hAnsi="Times New Roman" w:cs="Times New Roman"/>
                <w:b/>
                <w:bCs/>
                <w:sz w:val="24"/>
                <w:szCs w:val="24"/>
              </w:rPr>
            </w:pPr>
            <w:r>
              <w:rPr>
                <w:rFonts w:ascii="Times New Roman" w:hAnsi="Times New Roman" w:cs="Times New Roman"/>
                <w:b/>
                <w:bCs/>
                <w:sz w:val="24"/>
                <w:szCs w:val="24"/>
              </w:rPr>
              <w:t>-</w:t>
            </w:r>
            <w:r w:rsidR="00BB669B">
              <w:rPr>
                <w:rFonts w:ascii="Times New Roman" w:hAnsi="Times New Roman" w:cs="Times New Roman"/>
                <w:b/>
                <w:bCs/>
                <w:sz w:val="24"/>
                <w:szCs w:val="24"/>
              </w:rPr>
              <w:t>67</w:t>
            </w:r>
            <w:r>
              <w:rPr>
                <w:rFonts w:ascii="Times New Roman" w:hAnsi="Times New Roman" w:cs="Times New Roman"/>
                <w:b/>
                <w:bCs/>
                <w:sz w:val="24"/>
                <w:szCs w:val="24"/>
              </w:rPr>
              <w:t>.</w:t>
            </w:r>
            <w:r w:rsidR="00BB669B">
              <w:rPr>
                <w:rFonts w:ascii="Times New Roman" w:hAnsi="Times New Roman" w:cs="Times New Roman"/>
                <w:b/>
                <w:bCs/>
                <w:sz w:val="24"/>
                <w:szCs w:val="24"/>
              </w:rPr>
              <w:t>718</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1495"/>
        <w:gridCol w:w="1134"/>
        <w:gridCol w:w="1559"/>
        <w:gridCol w:w="1446"/>
        <w:gridCol w:w="1531"/>
      </w:tblGrid>
      <w:tr w:rsidR="00443D79" w:rsidRPr="00443D79" w14:paraId="0F5D380F" w14:textId="77777777" w:rsidTr="005A466E">
        <w:trPr>
          <w:trHeight w:val="272"/>
        </w:trPr>
        <w:tc>
          <w:tcPr>
            <w:tcW w:w="10173" w:type="dxa"/>
            <w:gridSpan w:val="7"/>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2D4926" w:rsidRPr="00443D79" w14:paraId="13F3192C" w14:textId="77777777" w:rsidTr="004A7F41">
        <w:trPr>
          <w:trHeight w:val="566"/>
        </w:trPr>
        <w:tc>
          <w:tcPr>
            <w:tcW w:w="639" w:type="dxa"/>
            <w:vMerge w:val="restart"/>
            <w:hideMark/>
          </w:tcPr>
          <w:p w14:paraId="063C623B"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1495" w:type="dxa"/>
            <w:vMerge w:val="restart"/>
            <w:noWrap/>
            <w:hideMark/>
          </w:tcPr>
          <w:p w14:paraId="14A43FD0" w14:textId="7C30D19F"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693" w:type="dxa"/>
            <w:gridSpan w:val="2"/>
            <w:noWrap/>
            <w:hideMark/>
          </w:tcPr>
          <w:p w14:paraId="6EF04949"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46" w:type="dxa"/>
            <w:vMerge w:val="restart"/>
            <w:noWrap/>
            <w:hideMark/>
          </w:tcPr>
          <w:p w14:paraId="133878F2" w14:textId="77E6B06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2D4926" w:rsidRPr="00443D79" w14:paraId="0F2868A7" w14:textId="77777777" w:rsidTr="004A7F41">
        <w:trPr>
          <w:trHeight w:val="580"/>
        </w:trPr>
        <w:tc>
          <w:tcPr>
            <w:tcW w:w="639" w:type="dxa"/>
            <w:vMerge/>
            <w:hideMark/>
          </w:tcPr>
          <w:p w14:paraId="70195CDC" w14:textId="77777777" w:rsidR="002D4926" w:rsidRPr="00443D79" w:rsidRDefault="002D4926" w:rsidP="007223D6">
            <w:pPr>
              <w:jc w:val="both"/>
              <w:rPr>
                <w:rFonts w:ascii="Times New Roman" w:hAnsi="Times New Roman" w:cs="Times New Roman"/>
                <w:sz w:val="24"/>
                <w:szCs w:val="24"/>
              </w:rPr>
            </w:pPr>
          </w:p>
        </w:tc>
        <w:tc>
          <w:tcPr>
            <w:tcW w:w="2369" w:type="dxa"/>
            <w:vMerge/>
            <w:hideMark/>
          </w:tcPr>
          <w:p w14:paraId="180C66C0" w14:textId="77777777" w:rsidR="002D4926" w:rsidRPr="00443D79" w:rsidRDefault="002D4926" w:rsidP="007223D6">
            <w:pPr>
              <w:jc w:val="both"/>
              <w:rPr>
                <w:rFonts w:ascii="Times New Roman" w:hAnsi="Times New Roman" w:cs="Times New Roman"/>
                <w:sz w:val="24"/>
                <w:szCs w:val="24"/>
              </w:rPr>
            </w:pPr>
          </w:p>
        </w:tc>
        <w:tc>
          <w:tcPr>
            <w:tcW w:w="1495" w:type="dxa"/>
            <w:vMerge/>
            <w:noWrap/>
            <w:hideMark/>
          </w:tcPr>
          <w:p w14:paraId="450103EA" w14:textId="1D105F2D" w:rsidR="002D4926" w:rsidRPr="003D53BA" w:rsidRDefault="002D4926" w:rsidP="003D53BA">
            <w:pPr>
              <w:jc w:val="both"/>
              <w:rPr>
                <w:rFonts w:ascii="Times New Roman" w:hAnsi="Times New Roman" w:cs="Times New Roman"/>
                <w:sz w:val="24"/>
                <w:szCs w:val="24"/>
              </w:rPr>
            </w:pPr>
          </w:p>
        </w:tc>
        <w:tc>
          <w:tcPr>
            <w:tcW w:w="1134" w:type="dxa"/>
            <w:noWrap/>
            <w:hideMark/>
          </w:tcPr>
          <w:p w14:paraId="52FFFB1A"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59" w:type="dxa"/>
            <w:noWrap/>
            <w:hideMark/>
          </w:tcPr>
          <w:p w14:paraId="370DACF9" w14:textId="22B18C86"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46" w:type="dxa"/>
            <w:vMerge/>
            <w:noWrap/>
            <w:hideMark/>
          </w:tcPr>
          <w:p w14:paraId="5B58FB17" w14:textId="125BF7E2" w:rsidR="002D4926" w:rsidRPr="00443D79" w:rsidRDefault="002D4926" w:rsidP="007223D6">
            <w:pPr>
              <w:jc w:val="both"/>
              <w:rPr>
                <w:rFonts w:ascii="Times New Roman" w:hAnsi="Times New Roman" w:cs="Times New Roman"/>
                <w:sz w:val="24"/>
                <w:szCs w:val="24"/>
              </w:rPr>
            </w:pPr>
          </w:p>
        </w:tc>
        <w:tc>
          <w:tcPr>
            <w:tcW w:w="1531" w:type="dxa"/>
            <w:hideMark/>
          </w:tcPr>
          <w:p w14:paraId="7FA59A96" w14:textId="0585586B" w:rsidR="002D4926" w:rsidRPr="005F7E1C" w:rsidRDefault="002D4926" w:rsidP="00891FDC">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DF095B">
              <w:rPr>
                <w:rFonts w:ascii="Times New Roman" w:hAnsi="Times New Roman" w:cs="Times New Roman"/>
                <w:sz w:val="24"/>
                <w:szCs w:val="24"/>
              </w:rPr>
              <w:t>на дан 30</w:t>
            </w:r>
            <w:r w:rsidR="00302B07">
              <w:rPr>
                <w:rFonts w:ascii="Times New Roman" w:hAnsi="Times New Roman" w:cs="Times New Roman"/>
                <w:sz w:val="24"/>
                <w:szCs w:val="24"/>
              </w:rPr>
              <w:t>.</w:t>
            </w:r>
            <w:r w:rsidR="00DF095B">
              <w:rPr>
                <w:rFonts w:ascii="Times New Roman" w:hAnsi="Times New Roman" w:cs="Times New Roman"/>
                <w:sz w:val="24"/>
                <w:szCs w:val="24"/>
                <w:lang w:val="sr-Latn-RS"/>
              </w:rPr>
              <w:t>0</w:t>
            </w:r>
            <w:r w:rsidR="00DF095B">
              <w:rPr>
                <w:rFonts w:ascii="Times New Roman" w:hAnsi="Times New Roman" w:cs="Times New Roman"/>
                <w:sz w:val="24"/>
                <w:szCs w:val="24"/>
              </w:rPr>
              <w:t>6</w:t>
            </w:r>
            <w:r>
              <w:rPr>
                <w:rFonts w:ascii="Times New Roman" w:hAnsi="Times New Roman" w:cs="Times New Roman"/>
                <w:sz w:val="24"/>
                <w:szCs w:val="24"/>
              </w:rPr>
              <w:t>.20</w:t>
            </w:r>
            <w:r w:rsidR="00302B07">
              <w:rPr>
                <w:rFonts w:ascii="Times New Roman" w:hAnsi="Times New Roman" w:cs="Times New Roman"/>
                <w:sz w:val="24"/>
                <w:szCs w:val="24"/>
                <w:lang w:val="sr-Cyrl-CS"/>
              </w:rPr>
              <w:t>2</w:t>
            </w:r>
            <w:r w:rsidR="00891FDC">
              <w:rPr>
                <w:rFonts w:ascii="Times New Roman" w:hAnsi="Times New Roman" w:cs="Times New Roman"/>
                <w:sz w:val="24"/>
                <w:szCs w:val="24"/>
              </w:rPr>
              <w:t>5</w:t>
            </w:r>
            <w:r>
              <w:rPr>
                <w:rFonts w:ascii="Times New Roman" w:hAnsi="Times New Roman" w:cs="Times New Roman"/>
                <w:sz w:val="24"/>
                <w:szCs w:val="24"/>
              </w:rPr>
              <w:t>.</w:t>
            </w:r>
          </w:p>
        </w:tc>
      </w:tr>
      <w:tr w:rsidR="003D53BA" w:rsidRPr="00443D79" w14:paraId="58A024FC" w14:textId="77777777" w:rsidTr="004A7F41">
        <w:trPr>
          <w:trHeight w:val="340"/>
        </w:trPr>
        <w:tc>
          <w:tcPr>
            <w:tcW w:w="639" w:type="dxa"/>
            <w:noWrap/>
            <w:hideMark/>
          </w:tcPr>
          <w:p w14:paraId="1C438166" w14:textId="77777777" w:rsidR="003D53BA" w:rsidRPr="00443D79" w:rsidRDefault="003D53BA"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3D53BA" w:rsidRPr="00443D79" w:rsidRDefault="003D53BA"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495" w:type="dxa"/>
            <w:noWrap/>
            <w:vAlign w:val="center"/>
            <w:hideMark/>
          </w:tcPr>
          <w:p w14:paraId="00AF8C4D" w14:textId="058E6874" w:rsidR="003D53BA" w:rsidRPr="00891FDC" w:rsidRDefault="00CF6890" w:rsidP="00891FDC">
            <w:pPr>
              <w:jc w:val="center"/>
              <w:rPr>
                <w:rFonts w:ascii="Times New Roman" w:hAnsi="Times New Roman" w:cs="Times New Roman"/>
                <w:color w:val="000000"/>
              </w:rPr>
            </w:pPr>
            <w:r>
              <w:rPr>
                <w:rFonts w:ascii="Times New Roman" w:hAnsi="Times New Roman" w:cs="Times New Roman"/>
                <w:color w:val="000000"/>
                <w:lang w:val="en-US"/>
              </w:rPr>
              <w:t>3</w:t>
            </w:r>
            <w:r w:rsidR="00891FDC">
              <w:rPr>
                <w:rFonts w:ascii="Times New Roman" w:hAnsi="Times New Roman" w:cs="Times New Roman"/>
                <w:color w:val="000000"/>
              </w:rPr>
              <w:t>5</w:t>
            </w:r>
          </w:p>
        </w:tc>
        <w:tc>
          <w:tcPr>
            <w:tcW w:w="1134" w:type="dxa"/>
            <w:noWrap/>
            <w:vAlign w:val="center"/>
            <w:hideMark/>
          </w:tcPr>
          <w:p w14:paraId="69A60836" w14:textId="1504C15E" w:rsidR="003D53BA" w:rsidRPr="00891FDC" w:rsidRDefault="00891FDC" w:rsidP="00891FDC">
            <w:pPr>
              <w:jc w:val="center"/>
              <w:rPr>
                <w:rFonts w:ascii="Times New Roman" w:hAnsi="Times New Roman" w:cs="Times New Roman"/>
                <w:color w:val="000000"/>
              </w:rPr>
            </w:pPr>
            <w:r>
              <w:rPr>
                <w:rFonts w:ascii="Times New Roman" w:hAnsi="Times New Roman" w:cs="Times New Roman"/>
                <w:color w:val="000000"/>
              </w:rPr>
              <w:t>33</w:t>
            </w:r>
            <w:r w:rsidR="003C781F">
              <w:rPr>
                <w:rFonts w:ascii="Times New Roman" w:hAnsi="Times New Roman" w:cs="Times New Roman"/>
                <w:color w:val="000000"/>
              </w:rPr>
              <w:t>.</w:t>
            </w:r>
            <w:r>
              <w:rPr>
                <w:rFonts w:ascii="Times New Roman" w:hAnsi="Times New Roman" w:cs="Times New Roman"/>
                <w:color w:val="000000"/>
              </w:rPr>
              <w:t>166</w:t>
            </w:r>
          </w:p>
        </w:tc>
        <w:tc>
          <w:tcPr>
            <w:tcW w:w="1559" w:type="dxa"/>
            <w:noWrap/>
            <w:vAlign w:val="center"/>
            <w:hideMark/>
          </w:tcPr>
          <w:p w14:paraId="21960033" w14:textId="1D667B7A" w:rsidR="003D53BA" w:rsidRPr="00CF6890" w:rsidRDefault="00891FDC" w:rsidP="00891FDC">
            <w:pPr>
              <w:jc w:val="center"/>
              <w:rPr>
                <w:rFonts w:ascii="Times New Roman" w:hAnsi="Times New Roman" w:cs="Times New Roman"/>
                <w:color w:val="000000"/>
                <w:lang w:val="en-US"/>
              </w:rPr>
            </w:pPr>
            <w:r>
              <w:rPr>
                <w:rFonts w:ascii="Times New Roman" w:hAnsi="Times New Roman" w:cs="Times New Roman"/>
                <w:color w:val="000000"/>
              </w:rPr>
              <w:t>28</w:t>
            </w:r>
            <w:r w:rsidR="003C781F">
              <w:rPr>
                <w:rFonts w:ascii="Times New Roman" w:hAnsi="Times New Roman" w:cs="Times New Roman"/>
                <w:color w:val="000000"/>
              </w:rPr>
              <w:t>.</w:t>
            </w:r>
            <w:r>
              <w:rPr>
                <w:rFonts w:ascii="Times New Roman" w:hAnsi="Times New Roman" w:cs="Times New Roman"/>
                <w:color w:val="000000"/>
              </w:rPr>
              <w:t>862</w:t>
            </w:r>
          </w:p>
        </w:tc>
        <w:tc>
          <w:tcPr>
            <w:tcW w:w="1446" w:type="dxa"/>
            <w:noWrap/>
            <w:vAlign w:val="center"/>
            <w:hideMark/>
          </w:tcPr>
          <w:p w14:paraId="129257C8"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133E506D" w14:textId="47F2D312" w:rsidR="003D53BA" w:rsidRPr="00CF6890" w:rsidRDefault="00CF6890" w:rsidP="000B2093">
            <w:pPr>
              <w:jc w:val="center"/>
              <w:rPr>
                <w:rFonts w:ascii="Times New Roman" w:hAnsi="Times New Roman" w:cs="Times New Roman"/>
                <w:lang w:val="en-US"/>
              </w:rPr>
            </w:pPr>
            <w:r>
              <w:rPr>
                <w:rFonts w:ascii="Times New Roman" w:hAnsi="Times New Roman" w:cs="Times New Roman"/>
                <w:lang w:val="en-US"/>
              </w:rPr>
              <w:t>194.184</w:t>
            </w:r>
          </w:p>
        </w:tc>
      </w:tr>
      <w:tr w:rsidR="003D53BA" w:rsidRPr="00443D79" w14:paraId="690F2ABE" w14:textId="77777777" w:rsidTr="004A7F41">
        <w:trPr>
          <w:trHeight w:val="340"/>
        </w:trPr>
        <w:tc>
          <w:tcPr>
            <w:tcW w:w="639" w:type="dxa"/>
            <w:noWrap/>
            <w:hideMark/>
          </w:tcPr>
          <w:p w14:paraId="12B7CB04"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3D53BA" w:rsidRPr="009158B0" w:rsidRDefault="003D53BA"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1495" w:type="dxa"/>
            <w:noWrap/>
            <w:vAlign w:val="center"/>
            <w:hideMark/>
          </w:tcPr>
          <w:p w14:paraId="76E52FE0" w14:textId="34444AA5" w:rsidR="003D53BA" w:rsidRPr="00B468B1" w:rsidRDefault="00B468B1" w:rsidP="00A678CC">
            <w:pPr>
              <w:jc w:val="center"/>
              <w:rPr>
                <w:rFonts w:ascii="Times New Roman" w:hAnsi="Times New Roman" w:cs="Times New Roman"/>
                <w:color w:val="000000"/>
                <w:lang w:val="en-US"/>
              </w:rPr>
            </w:pPr>
            <w:r>
              <w:rPr>
                <w:rFonts w:ascii="Times New Roman" w:hAnsi="Times New Roman" w:cs="Times New Roman"/>
                <w:color w:val="000000"/>
                <w:lang w:val="en-US"/>
              </w:rPr>
              <w:t>7</w:t>
            </w:r>
          </w:p>
        </w:tc>
        <w:tc>
          <w:tcPr>
            <w:tcW w:w="1134" w:type="dxa"/>
            <w:noWrap/>
            <w:vAlign w:val="center"/>
            <w:hideMark/>
          </w:tcPr>
          <w:p w14:paraId="516AADB8" w14:textId="06D8FC58" w:rsidR="003D53BA" w:rsidRPr="00B468B1" w:rsidRDefault="00B468B1" w:rsidP="00B468B1">
            <w:pPr>
              <w:jc w:val="center"/>
              <w:rPr>
                <w:rFonts w:ascii="Times New Roman" w:hAnsi="Times New Roman" w:cs="Times New Roman"/>
                <w:sz w:val="24"/>
                <w:szCs w:val="24"/>
                <w:lang w:val="en-US"/>
              </w:rPr>
            </w:pPr>
            <w:r>
              <w:rPr>
                <w:rFonts w:ascii="Times New Roman" w:hAnsi="Times New Roman" w:cs="Times New Roman"/>
                <w:sz w:val="24"/>
                <w:szCs w:val="24"/>
                <w:lang w:val="en-US"/>
              </w:rPr>
              <w:t>6</w:t>
            </w:r>
            <w:r w:rsidR="001918A7">
              <w:rPr>
                <w:rFonts w:ascii="Times New Roman" w:hAnsi="Times New Roman" w:cs="Times New Roman"/>
                <w:sz w:val="24"/>
                <w:szCs w:val="24"/>
              </w:rPr>
              <w:t>.</w:t>
            </w:r>
            <w:r>
              <w:rPr>
                <w:rFonts w:ascii="Times New Roman" w:hAnsi="Times New Roman" w:cs="Times New Roman"/>
                <w:sz w:val="24"/>
                <w:szCs w:val="24"/>
                <w:lang w:val="en-US"/>
              </w:rPr>
              <w:t>453</w:t>
            </w:r>
          </w:p>
        </w:tc>
        <w:tc>
          <w:tcPr>
            <w:tcW w:w="1559" w:type="dxa"/>
            <w:noWrap/>
            <w:vAlign w:val="center"/>
            <w:hideMark/>
          </w:tcPr>
          <w:p w14:paraId="049743BD" w14:textId="3856076D" w:rsidR="003D53BA" w:rsidRPr="00B468B1" w:rsidRDefault="00B468B1" w:rsidP="00B468B1">
            <w:pPr>
              <w:jc w:val="center"/>
              <w:rPr>
                <w:rFonts w:ascii="Times New Roman" w:hAnsi="Times New Roman" w:cs="Times New Roman"/>
                <w:sz w:val="24"/>
                <w:szCs w:val="24"/>
                <w:lang w:val="en-US"/>
              </w:rPr>
            </w:pPr>
            <w:r>
              <w:rPr>
                <w:rFonts w:ascii="Times New Roman" w:hAnsi="Times New Roman" w:cs="Times New Roman"/>
                <w:sz w:val="24"/>
                <w:szCs w:val="24"/>
                <w:lang w:val="en-US"/>
              </w:rPr>
              <w:t>6</w:t>
            </w:r>
            <w:r w:rsidR="001918A7">
              <w:rPr>
                <w:rFonts w:ascii="Times New Roman" w:hAnsi="Times New Roman" w:cs="Times New Roman"/>
                <w:sz w:val="24"/>
                <w:szCs w:val="24"/>
              </w:rPr>
              <w:t>.</w:t>
            </w:r>
            <w:r>
              <w:rPr>
                <w:rFonts w:ascii="Times New Roman" w:hAnsi="Times New Roman" w:cs="Times New Roman"/>
                <w:sz w:val="24"/>
                <w:szCs w:val="24"/>
                <w:lang w:val="en-US"/>
              </w:rPr>
              <w:t>448</w:t>
            </w:r>
          </w:p>
        </w:tc>
        <w:tc>
          <w:tcPr>
            <w:tcW w:w="1446" w:type="dxa"/>
            <w:noWrap/>
            <w:vAlign w:val="center"/>
            <w:hideMark/>
          </w:tcPr>
          <w:p w14:paraId="3A0E5F9C" w14:textId="1F7A2FE0" w:rsidR="003D53BA" w:rsidRPr="00C53DE5" w:rsidRDefault="00C35C56" w:rsidP="000B2093">
            <w:pPr>
              <w:jc w:val="center"/>
              <w:rPr>
                <w:rFonts w:ascii="Times New Roman" w:hAnsi="Times New Roman" w:cs="Times New Roman"/>
              </w:rPr>
            </w:pPr>
            <w:r>
              <w:rPr>
                <w:rFonts w:ascii="Times New Roman" w:hAnsi="Times New Roman" w:cs="Times New Roman"/>
              </w:rPr>
              <w:t>0</w:t>
            </w:r>
          </w:p>
        </w:tc>
        <w:tc>
          <w:tcPr>
            <w:tcW w:w="1531" w:type="dxa"/>
            <w:noWrap/>
            <w:vAlign w:val="center"/>
            <w:hideMark/>
          </w:tcPr>
          <w:p w14:paraId="5476B51E" w14:textId="34D88B68" w:rsidR="003D53BA" w:rsidRPr="00D15E06" w:rsidRDefault="00D15E06" w:rsidP="00D15E06">
            <w:pPr>
              <w:jc w:val="center"/>
              <w:rPr>
                <w:rFonts w:ascii="Times New Roman" w:hAnsi="Times New Roman" w:cs="Times New Roman"/>
                <w:lang w:val="en-US"/>
              </w:rPr>
            </w:pPr>
            <w:r>
              <w:rPr>
                <w:rFonts w:ascii="Times New Roman" w:hAnsi="Times New Roman" w:cs="Times New Roman"/>
                <w:lang w:val="en-US"/>
              </w:rPr>
              <w:t>4</w:t>
            </w:r>
            <w:r w:rsidR="006C61AC">
              <w:rPr>
                <w:rFonts w:ascii="Times New Roman" w:hAnsi="Times New Roman" w:cs="Times New Roman"/>
              </w:rPr>
              <w:t>.</w:t>
            </w:r>
            <w:r>
              <w:rPr>
                <w:rFonts w:ascii="Times New Roman" w:hAnsi="Times New Roman" w:cs="Times New Roman"/>
                <w:lang w:val="en-US"/>
              </w:rPr>
              <w:t>992</w:t>
            </w:r>
          </w:p>
        </w:tc>
      </w:tr>
      <w:tr w:rsidR="003D53BA" w:rsidRPr="00443D79" w14:paraId="3B8B6DE1" w14:textId="77777777" w:rsidTr="004A7F41">
        <w:trPr>
          <w:trHeight w:val="420"/>
        </w:trPr>
        <w:tc>
          <w:tcPr>
            <w:tcW w:w="639" w:type="dxa"/>
            <w:noWrap/>
            <w:hideMark/>
          </w:tcPr>
          <w:p w14:paraId="05E7BBFB"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3D53BA" w:rsidRPr="00501277" w:rsidRDefault="003D53BA" w:rsidP="00DD2C9D">
            <w:pPr>
              <w:jc w:val="both"/>
              <w:rPr>
                <w:rFonts w:ascii="Times New Roman" w:hAnsi="Times New Roman" w:cs="Times New Roman"/>
                <w:sz w:val="24"/>
                <w:szCs w:val="24"/>
              </w:rPr>
            </w:pPr>
            <w:r>
              <w:rPr>
                <w:rFonts w:ascii="Times New Roman" w:hAnsi="Times New Roman" w:cs="Times New Roman"/>
                <w:sz w:val="24"/>
                <w:szCs w:val="24"/>
              </w:rPr>
              <w:t>КЈП</w:t>
            </w:r>
            <w:r w:rsidRPr="00501277">
              <w:rPr>
                <w:rFonts w:ascii="Times New Roman" w:hAnsi="Times New Roman" w:cs="Times New Roman"/>
                <w:sz w:val="24"/>
                <w:szCs w:val="24"/>
              </w:rPr>
              <w:t>"Елан" Косјерић</w:t>
            </w:r>
          </w:p>
        </w:tc>
        <w:tc>
          <w:tcPr>
            <w:tcW w:w="1495" w:type="dxa"/>
            <w:noWrap/>
            <w:vAlign w:val="center"/>
            <w:hideMark/>
          </w:tcPr>
          <w:p w14:paraId="27C255C3" w14:textId="0DAD9418" w:rsidR="003D53BA" w:rsidRPr="00C53DE5" w:rsidRDefault="00A021F4" w:rsidP="00A678CC">
            <w:pPr>
              <w:jc w:val="center"/>
              <w:rPr>
                <w:rFonts w:ascii="Times New Roman" w:hAnsi="Times New Roman" w:cs="Times New Roman"/>
                <w:color w:val="000000"/>
              </w:rPr>
            </w:pPr>
            <w:r>
              <w:rPr>
                <w:rFonts w:ascii="Times New Roman" w:hAnsi="Times New Roman" w:cs="Times New Roman"/>
                <w:color w:val="000000"/>
              </w:rPr>
              <w:t>40</w:t>
            </w:r>
          </w:p>
        </w:tc>
        <w:tc>
          <w:tcPr>
            <w:tcW w:w="1134" w:type="dxa"/>
            <w:noWrap/>
            <w:vAlign w:val="center"/>
            <w:hideMark/>
          </w:tcPr>
          <w:p w14:paraId="6560E8BD" w14:textId="4229B4DF" w:rsidR="003D53BA" w:rsidRPr="00C53DE5" w:rsidRDefault="00C35168" w:rsidP="00A021F4">
            <w:pPr>
              <w:jc w:val="center"/>
              <w:rPr>
                <w:rFonts w:ascii="Times New Roman" w:hAnsi="Times New Roman" w:cs="Times New Roman"/>
              </w:rPr>
            </w:pPr>
            <w:r>
              <w:rPr>
                <w:rFonts w:ascii="Times New Roman" w:hAnsi="Times New Roman" w:cs="Times New Roman"/>
              </w:rPr>
              <w:t>2</w:t>
            </w:r>
            <w:r w:rsidR="00A021F4">
              <w:rPr>
                <w:rFonts w:ascii="Times New Roman" w:hAnsi="Times New Roman" w:cs="Times New Roman"/>
              </w:rPr>
              <w:t>8</w:t>
            </w:r>
            <w:r w:rsidR="00676744">
              <w:rPr>
                <w:rFonts w:ascii="Times New Roman" w:hAnsi="Times New Roman" w:cs="Times New Roman"/>
              </w:rPr>
              <w:t>.</w:t>
            </w:r>
            <w:r w:rsidR="00A021F4">
              <w:rPr>
                <w:rFonts w:ascii="Times New Roman" w:hAnsi="Times New Roman" w:cs="Times New Roman"/>
              </w:rPr>
              <w:t>706</w:t>
            </w:r>
          </w:p>
        </w:tc>
        <w:tc>
          <w:tcPr>
            <w:tcW w:w="1559" w:type="dxa"/>
            <w:noWrap/>
            <w:vAlign w:val="center"/>
            <w:hideMark/>
          </w:tcPr>
          <w:p w14:paraId="51CD7EC3" w14:textId="1380446F" w:rsidR="003D53BA" w:rsidRPr="00C53DE5" w:rsidRDefault="00C35168" w:rsidP="00A021F4">
            <w:pPr>
              <w:jc w:val="center"/>
              <w:rPr>
                <w:rFonts w:ascii="Times New Roman" w:hAnsi="Times New Roman" w:cs="Times New Roman"/>
              </w:rPr>
            </w:pPr>
            <w:r>
              <w:rPr>
                <w:rFonts w:ascii="Times New Roman" w:hAnsi="Times New Roman" w:cs="Times New Roman"/>
              </w:rPr>
              <w:t>2</w:t>
            </w:r>
            <w:r w:rsidR="00A021F4">
              <w:rPr>
                <w:rFonts w:ascii="Times New Roman" w:hAnsi="Times New Roman" w:cs="Times New Roman"/>
              </w:rPr>
              <w:t>7</w:t>
            </w:r>
            <w:r w:rsidR="00676744">
              <w:rPr>
                <w:rFonts w:ascii="Times New Roman" w:hAnsi="Times New Roman" w:cs="Times New Roman"/>
              </w:rPr>
              <w:t>.</w:t>
            </w:r>
            <w:r w:rsidR="00A021F4">
              <w:rPr>
                <w:rFonts w:ascii="Times New Roman" w:hAnsi="Times New Roman" w:cs="Times New Roman"/>
              </w:rPr>
              <w:t>372</w:t>
            </w:r>
          </w:p>
        </w:tc>
        <w:tc>
          <w:tcPr>
            <w:tcW w:w="1446" w:type="dxa"/>
            <w:noWrap/>
            <w:vAlign w:val="center"/>
            <w:hideMark/>
          </w:tcPr>
          <w:p w14:paraId="5384F274"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2E563065" w14:textId="57A7BC98" w:rsidR="003D53BA" w:rsidRPr="00300A8B" w:rsidRDefault="00A021F4" w:rsidP="00A021F4">
            <w:pPr>
              <w:jc w:val="center"/>
              <w:rPr>
                <w:rFonts w:ascii="Times New Roman" w:hAnsi="Times New Roman" w:cs="Times New Roman"/>
              </w:rPr>
            </w:pPr>
            <w:r>
              <w:rPr>
                <w:rFonts w:ascii="Times New Roman" w:hAnsi="Times New Roman" w:cs="Times New Roman"/>
              </w:rPr>
              <w:t>1</w:t>
            </w:r>
            <w:r w:rsidR="00676744">
              <w:rPr>
                <w:rFonts w:ascii="Times New Roman" w:hAnsi="Times New Roman" w:cs="Times New Roman"/>
              </w:rPr>
              <w:t>.</w:t>
            </w:r>
            <w:r>
              <w:rPr>
                <w:rFonts w:ascii="Times New Roman" w:hAnsi="Times New Roman" w:cs="Times New Roman"/>
              </w:rPr>
              <w:t>167</w:t>
            </w:r>
          </w:p>
        </w:tc>
      </w:tr>
      <w:tr w:rsidR="003D53BA" w:rsidRPr="00443D79" w14:paraId="4B60EB19" w14:textId="77777777" w:rsidTr="004A7F41">
        <w:trPr>
          <w:trHeight w:val="340"/>
        </w:trPr>
        <w:tc>
          <w:tcPr>
            <w:tcW w:w="639" w:type="dxa"/>
            <w:noWrap/>
          </w:tcPr>
          <w:p w14:paraId="7B371909" w14:textId="7A2515F8" w:rsidR="003D53BA" w:rsidRPr="00E4586A" w:rsidRDefault="003D53B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3D53BA" w:rsidRPr="00E4586A" w:rsidRDefault="003D53B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495" w:type="dxa"/>
            <w:noWrap/>
          </w:tcPr>
          <w:p w14:paraId="0A689915" w14:textId="5107A9A0" w:rsidR="003D53BA" w:rsidRPr="00C53DE5" w:rsidRDefault="00E15E38" w:rsidP="00A678CC">
            <w:pPr>
              <w:jc w:val="center"/>
              <w:rPr>
                <w:rFonts w:ascii="Times New Roman" w:hAnsi="Times New Roman" w:cs="Times New Roman"/>
                <w:bCs/>
              </w:rPr>
            </w:pPr>
            <w:r>
              <w:rPr>
                <w:rFonts w:ascii="Times New Roman" w:hAnsi="Times New Roman" w:cs="Times New Roman"/>
                <w:bCs/>
              </w:rPr>
              <w:t>1</w:t>
            </w:r>
          </w:p>
        </w:tc>
        <w:tc>
          <w:tcPr>
            <w:tcW w:w="1134" w:type="dxa"/>
            <w:noWrap/>
          </w:tcPr>
          <w:p w14:paraId="69C56CC1" w14:textId="583CF0DB" w:rsidR="003D53BA" w:rsidRPr="00300A8B" w:rsidRDefault="00B9515C" w:rsidP="00F225B1">
            <w:pPr>
              <w:jc w:val="center"/>
              <w:rPr>
                <w:rFonts w:ascii="Times New Roman" w:hAnsi="Times New Roman" w:cs="Times New Roman"/>
                <w:bCs/>
              </w:rPr>
            </w:pPr>
            <w:r>
              <w:rPr>
                <w:rFonts w:ascii="Times New Roman" w:hAnsi="Times New Roman" w:cs="Times New Roman"/>
                <w:bCs/>
              </w:rPr>
              <w:t>1</w:t>
            </w:r>
            <w:r w:rsidR="006050CE">
              <w:rPr>
                <w:rFonts w:ascii="Times New Roman" w:hAnsi="Times New Roman" w:cs="Times New Roman"/>
                <w:bCs/>
                <w:lang w:val="sr-Latn-RS"/>
              </w:rPr>
              <w:t>.</w:t>
            </w:r>
            <w:r w:rsidR="00F225B1">
              <w:rPr>
                <w:rFonts w:ascii="Times New Roman" w:hAnsi="Times New Roman" w:cs="Times New Roman"/>
                <w:bCs/>
              </w:rPr>
              <w:t>300</w:t>
            </w:r>
          </w:p>
        </w:tc>
        <w:tc>
          <w:tcPr>
            <w:tcW w:w="1559" w:type="dxa"/>
            <w:noWrap/>
          </w:tcPr>
          <w:p w14:paraId="55EA15CF" w14:textId="177105FB" w:rsidR="003D53BA" w:rsidRPr="00C53DE5" w:rsidRDefault="00B9515C" w:rsidP="00F225B1">
            <w:pPr>
              <w:jc w:val="center"/>
              <w:rPr>
                <w:rFonts w:ascii="Times New Roman" w:hAnsi="Times New Roman" w:cs="Times New Roman"/>
                <w:bCs/>
              </w:rPr>
            </w:pPr>
            <w:r>
              <w:rPr>
                <w:rFonts w:ascii="Times New Roman" w:hAnsi="Times New Roman" w:cs="Times New Roman"/>
                <w:bCs/>
              </w:rPr>
              <w:t>1</w:t>
            </w:r>
            <w:r w:rsidR="006050CE">
              <w:rPr>
                <w:rFonts w:ascii="Times New Roman" w:hAnsi="Times New Roman" w:cs="Times New Roman"/>
                <w:bCs/>
                <w:lang w:val="sr-Latn-RS"/>
              </w:rPr>
              <w:t>.</w:t>
            </w:r>
            <w:r w:rsidR="00F225B1">
              <w:rPr>
                <w:rFonts w:ascii="Times New Roman" w:hAnsi="Times New Roman" w:cs="Times New Roman"/>
                <w:bCs/>
              </w:rPr>
              <w:t>281</w:t>
            </w:r>
          </w:p>
        </w:tc>
        <w:tc>
          <w:tcPr>
            <w:tcW w:w="1446" w:type="dxa"/>
            <w:noWrap/>
          </w:tcPr>
          <w:p w14:paraId="10537D0B" w14:textId="7A5F8EB8" w:rsidR="003D53BA" w:rsidRPr="00C53DE5" w:rsidRDefault="0025278C" w:rsidP="00F225B1">
            <w:pPr>
              <w:rPr>
                <w:rFonts w:ascii="Times New Roman" w:hAnsi="Times New Roman" w:cs="Times New Roman"/>
                <w:bCs/>
              </w:rPr>
            </w:pPr>
            <w:r>
              <w:rPr>
                <w:rFonts w:ascii="Times New Roman" w:hAnsi="Times New Roman" w:cs="Times New Roman"/>
                <w:bCs/>
              </w:rPr>
              <w:t xml:space="preserve">      </w:t>
            </w:r>
            <w:r w:rsidR="00F225B1">
              <w:rPr>
                <w:rFonts w:ascii="Times New Roman" w:hAnsi="Times New Roman" w:cs="Times New Roman"/>
                <w:bCs/>
              </w:rPr>
              <w:t>3</w:t>
            </w:r>
            <w:r w:rsidR="006050CE">
              <w:rPr>
                <w:rFonts w:ascii="Times New Roman" w:hAnsi="Times New Roman" w:cs="Times New Roman"/>
                <w:bCs/>
                <w:lang w:val="sr-Latn-RS"/>
              </w:rPr>
              <w:t>.</w:t>
            </w:r>
            <w:r w:rsidR="00F225B1">
              <w:rPr>
                <w:rFonts w:ascii="Times New Roman" w:hAnsi="Times New Roman" w:cs="Times New Roman"/>
                <w:bCs/>
              </w:rPr>
              <w:t>929</w:t>
            </w:r>
          </w:p>
        </w:tc>
        <w:tc>
          <w:tcPr>
            <w:tcW w:w="1531" w:type="dxa"/>
            <w:noWrap/>
          </w:tcPr>
          <w:p w14:paraId="6DF0D67A" w14:textId="6783ED95" w:rsidR="003D53BA" w:rsidRPr="00C53DE5" w:rsidRDefault="00334C23" w:rsidP="000B2093">
            <w:pPr>
              <w:jc w:val="center"/>
              <w:rPr>
                <w:rFonts w:ascii="Times New Roman" w:hAnsi="Times New Roman" w:cs="Times New Roman"/>
                <w:bCs/>
              </w:rPr>
            </w:pPr>
            <w:r>
              <w:rPr>
                <w:rFonts w:ascii="Times New Roman" w:hAnsi="Times New Roman" w:cs="Times New Roman"/>
                <w:bCs/>
              </w:rPr>
              <w:t>0</w:t>
            </w:r>
          </w:p>
        </w:tc>
      </w:tr>
      <w:tr w:rsidR="003D53BA" w:rsidRPr="00443D79" w14:paraId="6F45E288" w14:textId="77777777" w:rsidTr="004A7F41">
        <w:trPr>
          <w:trHeight w:val="340"/>
        </w:trPr>
        <w:tc>
          <w:tcPr>
            <w:tcW w:w="639" w:type="dxa"/>
            <w:noWrap/>
            <w:hideMark/>
          </w:tcPr>
          <w:p w14:paraId="6F032CBF" w14:textId="77777777" w:rsidR="003D53BA" w:rsidRPr="00443D79" w:rsidRDefault="003D53BA"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3D53BA" w:rsidRPr="00443D79" w:rsidRDefault="003D53BA"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495" w:type="dxa"/>
            <w:noWrap/>
            <w:hideMark/>
          </w:tcPr>
          <w:p w14:paraId="6224A63D" w14:textId="7BC25E25" w:rsidR="003D53BA" w:rsidRPr="0000756F" w:rsidRDefault="00BB669B" w:rsidP="002D4926">
            <w:pPr>
              <w:jc w:val="center"/>
              <w:rPr>
                <w:rFonts w:ascii="Times New Roman" w:hAnsi="Times New Roman" w:cs="Times New Roman"/>
                <w:b/>
                <w:bCs/>
                <w:sz w:val="24"/>
                <w:szCs w:val="24"/>
              </w:rPr>
            </w:pPr>
            <w:r>
              <w:rPr>
                <w:rFonts w:ascii="Times New Roman" w:hAnsi="Times New Roman" w:cs="Times New Roman"/>
                <w:b/>
                <w:bCs/>
                <w:sz w:val="24"/>
                <w:szCs w:val="24"/>
              </w:rPr>
              <w:t>83</w:t>
            </w:r>
          </w:p>
        </w:tc>
        <w:tc>
          <w:tcPr>
            <w:tcW w:w="1134" w:type="dxa"/>
            <w:noWrap/>
            <w:hideMark/>
          </w:tcPr>
          <w:p w14:paraId="330A6D45" w14:textId="20C1364E" w:rsidR="003D53BA" w:rsidRPr="00055427" w:rsidRDefault="00BB669B" w:rsidP="00BB669B">
            <w:pPr>
              <w:jc w:val="center"/>
              <w:rPr>
                <w:rFonts w:ascii="Times New Roman" w:hAnsi="Times New Roman" w:cs="Times New Roman"/>
                <w:b/>
                <w:bCs/>
                <w:sz w:val="24"/>
                <w:szCs w:val="24"/>
              </w:rPr>
            </w:pPr>
            <w:r>
              <w:rPr>
                <w:rFonts w:ascii="Times New Roman" w:hAnsi="Times New Roman" w:cs="Times New Roman"/>
                <w:b/>
                <w:bCs/>
                <w:sz w:val="24"/>
                <w:szCs w:val="24"/>
              </w:rPr>
              <w:t>69</w:t>
            </w:r>
            <w:r w:rsidR="0003036B">
              <w:rPr>
                <w:rFonts w:ascii="Times New Roman" w:hAnsi="Times New Roman" w:cs="Times New Roman"/>
                <w:b/>
                <w:bCs/>
                <w:sz w:val="24"/>
                <w:szCs w:val="24"/>
              </w:rPr>
              <w:t>.</w:t>
            </w:r>
            <w:r>
              <w:rPr>
                <w:rFonts w:ascii="Times New Roman" w:hAnsi="Times New Roman" w:cs="Times New Roman"/>
                <w:b/>
                <w:bCs/>
                <w:sz w:val="24"/>
                <w:szCs w:val="24"/>
              </w:rPr>
              <w:t>625</w:t>
            </w:r>
          </w:p>
        </w:tc>
        <w:tc>
          <w:tcPr>
            <w:tcW w:w="1559" w:type="dxa"/>
            <w:noWrap/>
            <w:hideMark/>
          </w:tcPr>
          <w:p w14:paraId="320EB441" w14:textId="400814F1" w:rsidR="003D53BA" w:rsidRPr="00055427" w:rsidRDefault="00BB669B" w:rsidP="00BB669B">
            <w:pPr>
              <w:jc w:val="center"/>
              <w:rPr>
                <w:rFonts w:ascii="Times New Roman" w:hAnsi="Times New Roman" w:cs="Times New Roman"/>
                <w:b/>
                <w:bCs/>
                <w:sz w:val="24"/>
                <w:szCs w:val="24"/>
              </w:rPr>
            </w:pPr>
            <w:r>
              <w:rPr>
                <w:rFonts w:ascii="Times New Roman" w:hAnsi="Times New Roman" w:cs="Times New Roman"/>
                <w:b/>
                <w:bCs/>
                <w:sz w:val="24"/>
                <w:szCs w:val="24"/>
              </w:rPr>
              <w:t>63</w:t>
            </w:r>
            <w:r w:rsidR="0003036B">
              <w:rPr>
                <w:rFonts w:ascii="Times New Roman" w:hAnsi="Times New Roman" w:cs="Times New Roman"/>
                <w:b/>
                <w:bCs/>
                <w:sz w:val="24"/>
                <w:szCs w:val="24"/>
              </w:rPr>
              <w:t>.</w:t>
            </w:r>
            <w:r>
              <w:rPr>
                <w:rFonts w:ascii="Times New Roman" w:hAnsi="Times New Roman" w:cs="Times New Roman"/>
                <w:b/>
                <w:bCs/>
                <w:sz w:val="24"/>
                <w:szCs w:val="24"/>
              </w:rPr>
              <w:t>963</w:t>
            </w:r>
          </w:p>
        </w:tc>
        <w:tc>
          <w:tcPr>
            <w:tcW w:w="1446" w:type="dxa"/>
            <w:noWrap/>
            <w:hideMark/>
          </w:tcPr>
          <w:p w14:paraId="7925E053" w14:textId="2939A418" w:rsidR="003D53BA" w:rsidRPr="00055427" w:rsidRDefault="00BB669B" w:rsidP="00BB669B">
            <w:pPr>
              <w:jc w:val="center"/>
              <w:rPr>
                <w:rFonts w:ascii="Times New Roman" w:hAnsi="Times New Roman" w:cs="Times New Roman"/>
                <w:b/>
                <w:bCs/>
                <w:sz w:val="24"/>
                <w:szCs w:val="24"/>
              </w:rPr>
            </w:pPr>
            <w:r>
              <w:rPr>
                <w:rFonts w:ascii="Times New Roman" w:hAnsi="Times New Roman" w:cs="Times New Roman"/>
                <w:b/>
                <w:bCs/>
                <w:sz w:val="24"/>
                <w:szCs w:val="24"/>
              </w:rPr>
              <w:t>3</w:t>
            </w:r>
            <w:r w:rsidR="0003036B">
              <w:rPr>
                <w:rFonts w:ascii="Times New Roman" w:hAnsi="Times New Roman" w:cs="Times New Roman"/>
                <w:b/>
                <w:bCs/>
                <w:sz w:val="24"/>
                <w:szCs w:val="24"/>
              </w:rPr>
              <w:t>.</w:t>
            </w:r>
            <w:r>
              <w:rPr>
                <w:rFonts w:ascii="Times New Roman" w:hAnsi="Times New Roman" w:cs="Times New Roman"/>
                <w:b/>
                <w:bCs/>
                <w:sz w:val="24"/>
                <w:szCs w:val="24"/>
              </w:rPr>
              <w:t>929</w:t>
            </w:r>
          </w:p>
        </w:tc>
        <w:tc>
          <w:tcPr>
            <w:tcW w:w="1531" w:type="dxa"/>
            <w:noWrap/>
            <w:hideMark/>
          </w:tcPr>
          <w:p w14:paraId="3D1BD1A1" w14:textId="00CCE96E" w:rsidR="003D53BA" w:rsidRPr="00D15E06" w:rsidRDefault="00D15E06" w:rsidP="00D15E06">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200</w:t>
            </w:r>
            <w:r w:rsidR="0003036B">
              <w:rPr>
                <w:rFonts w:ascii="Times New Roman" w:hAnsi="Times New Roman" w:cs="Times New Roman"/>
                <w:b/>
                <w:bCs/>
                <w:sz w:val="24"/>
                <w:szCs w:val="24"/>
              </w:rPr>
              <w:t>.</w:t>
            </w:r>
            <w:r>
              <w:rPr>
                <w:rFonts w:ascii="Times New Roman" w:hAnsi="Times New Roman" w:cs="Times New Roman"/>
                <w:b/>
                <w:bCs/>
                <w:sz w:val="24"/>
                <w:szCs w:val="24"/>
                <w:lang w:val="en-US"/>
              </w:rPr>
              <w:t>343</w:t>
            </w:r>
            <w:bookmarkStart w:id="0" w:name="_GoBack"/>
            <w:bookmarkEnd w:id="0"/>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6EFDBFC9" w14:textId="77777777" w:rsidR="002D4926" w:rsidRDefault="002D4926" w:rsidP="0004226E">
      <w:pPr>
        <w:spacing w:after="0"/>
        <w:ind w:firstLine="720"/>
        <w:jc w:val="both"/>
        <w:rPr>
          <w:rFonts w:ascii="Times New Roman" w:hAnsi="Times New Roman" w:cs="Times New Roman"/>
          <w:sz w:val="24"/>
          <w:szCs w:val="24"/>
        </w:rPr>
      </w:pPr>
    </w:p>
    <w:p w14:paraId="7991B8F9" w14:textId="55947150" w:rsidR="007223D6" w:rsidRPr="00591971"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591971">
        <w:rPr>
          <w:rFonts w:ascii="Times New Roman" w:hAnsi="Times New Roman" w:cs="Times New Roman"/>
          <w:sz w:val="24"/>
          <w:szCs w:val="24"/>
        </w:rPr>
        <w:t xml:space="preserve"> су јавна предузећа</w:t>
      </w:r>
      <w:r w:rsidR="00E2556E">
        <w:rPr>
          <w:rFonts w:ascii="Times New Roman" w:hAnsi="Times New Roman" w:cs="Times New Roman"/>
          <w:sz w:val="24"/>
          <w:szCs w:val="24"/>
        </w:rPr>
        <w:t xml:space="preserve"> ЈКП „Дубоко“ Ужице</w:t>
      </w:r>
      <w:r w:rsidR="00A84D68">
        <w:rPr>
          <w:rFonts w:ascii="Times New Roman" w:hAnsi="Times New Roman" w:cs="Times New Roman"/>
          <w:sz w:val="24"/>
          <w:szCs w:val="24"/>
        </w:rPr>
        <w:t>,</w:t>
      </w:r>
      <w:r w:rsidR="00E2556E">
        <w:rPr>
          <w:rFonts w:ascii="Times New Roman" w:hAnsi="Times New Roman" w:cs="Times New Roman"/>
          <w:sz w:val="24"/>
          <w:szCs w:val="24"/>
        </w:rPr>
        <w:t xml:space="preserve"> ЈКП „Градска топлана“ Косјерић</w:t>
      </w:r>
      <w:r w:rsidR="00A84D68">
        <w:rPr>
          <w:rFonts w:ascii="Times New Roman" w:hAnsi="Times New Roman" w:cs="Times New Roman"/>
          <w:sz w:val="24"/>
          <w:szCs w:val="24"/>
        </w:rPr>
        <w:t xml:space="preserve"> и </w:t>
      </w:r>
      <w:r w:rsidR="00A84D68" w:rsidRPr="001A5C1A">
        <w:rPr>
          <w:rFonts w:ascii="Times New Roman" w:hAnsi="Times New Roman" w:cs="Times New Roman"/>
          <w:sz w:val="24"/>
          <w:szCs w:val="24"/>
        </w:rPr>
        <w:t>КЈП "Елан" Косјерић</w:t>
      </w:r>
      <w:r w:rsidR="00591971">
        <w:rPr>
          <w:rFonts w:ascii="Times New Roman" w:hAnsi="Times New Roman" w:cs="Times New Roman"/>
          <w:sz w:val="24"/>
          <w:szCs w:val="24"/>
        </w:rPr>
        <w:t xml:space="preserve"> ч</w:t>
      </w:r>
      <w:r w:rsidR="00E2556E">
        <w:rPr>
          <w:rFonts w:ascii="Times New Roman" w:hAnsi="Times New Roman" w:cs="Times New Roman"/>
          <w:sz w:val="24"/>
          <w:szCs w:val="24"/>
        </w:rPr>
        <w:t>ији је оснивач општина Косјерић</w:t>
      </w:r>
      <w:r w:rsidR="00E56542">
        <w:rPr>
          <w:rFonts w:ascii="Times New Roman" w:hAnsi="Times New Roman" w:cs="Times New Roman"/>
          <w:sz w:val="24"/>
          <w:szCs w:val="24"/>
        </w:rPr>
        <w:t xml:space="preserve"> у</w:t>
      </w:r>
      <w:r w:rsidR="00E2556E">
        <w:rPr>
          <w:rFonts w:ascii="Times New Roman" w:hAnsi="Times New Roman" w:cs="Times New Roman"/>
          <w:sz w:val="24"/>
          <w:szCs w:val="24"/>
        </w:rPr>
        <w:t xml:space="preserve"> другом</w:t>
      </w:r>
      <w:r w:rsidR="00AC5625">
        <w:rPr>
          <w:rFonts w:ascii="Times New Roman" w:hAnsi="Times New Roman" w:cs="Times New Roman"/>
          <w:sz w:val="24"/>
          <w:szCs w:val="24"/>
        </w:rPr>
        <w:t xml:space="preserve"> кварталу 202</w:t>
      </w:r>
      <w:r w:rsidR="00A84D68">
        <w:rPr>
          <w:rFonts w:ascii="Times New Roman" w:hAnsi="Times New Roman" w:cs="Times New Roman"/>
          <w:sz w:val="24"/>
          <w:szCs w:val="24"/>
        </w:rPr>
        <w:t>5</w:t>
      </w:r>
      <w:r w:rsidR="00AC5625">
        <w:rPr>
          <w:rFonts w:ascii="Times New Roman" w:hAnsi="Times New Roman" w:cs="Times New Roman"/>
          <w:sz w:val="24"/>
          <w:szCs w:val="24"/>
        </w:rPr>
        <w:t>. године пословала са губитком</w:t>
      </w:r>
      <w:r w:rsidR="00E2556E">
        <w:rPr>
          <w:rFonts w:ascii="Times New Roman" w:hAnsi="Times New Roman" w:cs="Times New Roman"/>
          <w:sz w:val="24"/>
          <w:szCs w:val="24"/>
        </w:rPr>
        <w:t xml:space="preserve">, док </w:t>
      </w:r>
      <w:r w:rsidR="00A84D68">
        <w:rPr>
          <w:rFonts w:ascii="Times New Roman" w:hAnsi="Times New Roman" w:cs="Times New Roman"/>
          <w:sz w:val="24"/>
          <w:szCs w:val="24"/>
        </w:rPr>
        <w:t xml:space="preserve">је </w:t>
      </w:r>
      <w:r w:rsidR="00E2556E">
        <w:rPr>
          <w:rFonts w:ascii="Times New Roman" w:hAnsi="Times New Roman" w:cs="Times New Roman"/>
          <w:sz w:val="24"/>
          <w:szCs w:val="24"/>
        </w:rPr>
        <w:t>ЈКП „Скрапеж воде“ Пожега пословала позитивно за наведени период</w:t>
      </w:r>
      <w:r w:rsidR="00591971">
        <w:rPr>
          <w:rFonts w:ascii="Times New Roman" w:hAnsi="Times New Roman" w:cs="Times New Roman"/>
          <w:sz w:val="24"/>
          <w:szCs w:val="24"/>
        </w:rPr>
        <w:t>.</w:t>
      </w:r>
    </w:p>
    <w:p w14:paraId="3EC758B3" w14:textId="25A7A860"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Из табеларног приказа (табела 2) </w:t>
      </w:r>
      <w:r w:rsidR="002D4926">
        <w:rPr>
          <w:rFonts w:ascii="Times New Roman" w:hAnsi="Times New Roman" w:cs="Times New Roman"/>
          <w:sz w:val="24"/>
          <w:szCs w:val="24"/>
        </w:rPr>
        <w:t>видимо да су средства за зараде</w:t>
      </w:r>
      <w:r w:rsidR="007223D6" w:rsidRPr="007223D6">
        <w:rPr>
          <w:rFonts w:ascii="Times New Roman" w:hAnsi="Times New Roman" w:cs="Times New Roman"/>
          <w:sz w:val="24"/>
          <w:szCs w:val="24"/>
        </w:rPr>
        <w:t xml:space="preserve"> исплаћена у складу са планским категоријама и није дошло до прекора</w:t>
      </w:r>
      <w:r w:rsidR="002B59F4">
        <w:rPr>
          <w:rFonts w:ascii="Times New Roman" w:hAnsi="Times New Roman" w:cs="Times New Roman"/>
          <w:sz w:val="24"/>
          <w:szCs w:val="24"/>
        </w:rPr>
        <w:t>чења истих за посматрани временски</w:t>
      </w:r>
      <w:r w:rsidR="00172FD8">
        <w:rPr>
          <w:rFonts w:ascii="Times New Roman" w:hAnsi="Times New Roman" w:cs="Times New Roman"/>
          <w:sz w:val="24"/>
          <w:szCs w:val="24"/>
        </w:rPr>
        <w:t xml:space="preserve"> период.</w:t>
      </w:r>
      <w:r w:rsidR="00AC5625">
        <w:rPr>
          <w:rFonts w:ascii="Times New Roman" w:hAnsi="Times New Roman" w:cs="Times New Roman"/>
          <w:sz w:val="24"/>
          <w:szCs w:val="24"/>
        </w:rPr>
        <w:t xml:space="preserve"> Предузеће које</w:t>
      </w:r>
      <w:r w:rsidR="00A84D68">
        <w:rPr>
          <w:rFonts w:ascii="Times New Roman" w:hAnsi="Times New Roman" w:cs="Times New Roman"/>
          <w:sz w:val="24"/>
          <w:szCs w:val="24"/>
        </w:rPr>
        <w:t xml:space="preserve"> у посматраном периоду</w:t>
      </w:r>
      <w:r w:rsidR="00AC5625">
        <w:rPr>
          <w:rFonts w:ascii="Times New Roman" w:hAnsi="Times New Roman" w:cs="Times New Roman"/>
          <w:sz w:val="24"/>
          <w:szCs w:val="24"/>
        </w:rPr>
        <w:t xml:space="preserve"> користи субвенцију од општине је </w:t>
      </w:r>
      <w:r>
        <w:rPr>
          <w:rFonts w:ascii="Times New Roman" w:hAnsi="Times New Roman" w:cs="Times New Roman"/>
          <w:sz w:val="24"/>
          <w:szCs w:val="24"/>
        </w:rPr>
        <w:t>ЈК</w:t>
      </w:r>
      <w:r w:rsidR="00AC5625">
        <w:rPr>
          <w:rFonts w:ascii="Times New Roman" w:hAnsi="Times New Roman" w:cs="Times New Roman"/>
          <w:sz w:val="24"/>
          <w:szCs w:val="24"/>
        </w:rPr>
        <w:t>П „Скрапеж воде“, док остала</w:t>
      </w:r>
      <w:r>
        <w:rPr>
          <w:rFonts w:ascii="Times New Roman" w:hAnsi="Times New Roman" w:cs="Times New Roman"/>
          <w:sz w:val="24"/>
          <w:szCs w:val="24"/>
        </w:rPr>
        <w:t xml:space="preserve"> предузећа чији је оснивач општина</w:t>
      </w:r>
      <w:r w:rsidR="00A84D68">
        <w:rPr>
          <w:rFonts w:ascii="Times New Roman" w:hAnsi="Times New Roman" w:cs="Times New Roman"/>
          <w:sz w:val="24"/>
          <w:szCs w:val="24"/>
        </w:rPr>
        <w:t xml:space="preserve"> Косјерић нису</w:t>
      </w:r>
      <w:r w:rsidR="00D06C07">
        <w:rPr>
          <w:rFonts w:ascii="Times New Roman" w:hAnsi="Times New Roman" w:cs="Times New Roman"/>
          <w:sz w:val="24"/>
          <w:szCs w:val="24"/>
        </w:rPr>
        <w:t xml:space="preserve"> корист</w:t>
      </w:r>
      <w:r w:rsidR="00A84D68">
        <w:rPr>
          <w:rFonts w:ascii="Times New Roman" w:hAnsi="Times New Roman" w:cs="Times New Roman"/>
          <w:sz w:val="24"/>
          <w:szCs w:val="24"/>
        </w:rPr>
        <w:t>ила</w:t>
      </w:r>
      <w:r w:rsidR="00D06C07">
        <w:rPr>
          <w:rFonts w:ascii="Times New Roman" w:hAnsi="Times New Roman" w:cs="Times New Roman"/>
          <w:sz w:val="24"/>
          <w:szCs w:val="24"/>
        </w:rPr>
        <w:t xml:space="preserve"> субвенцију. Такође, из овог табеларног приказа може се конс</w:t>
      </w:r>
      <w:r w:rsidR="00591971">
        <w:rPr>
          <w:rFonts w:ascii="Times New Roman" w:hAnsi="Times New Roman" w:cs="Times New Roman"/>
          <w:sz w:val="24"/>
          <w:szCs w:val="24"/>
        </w:rPr>
        <w:t>татовати да су</w:t>
      </w:r>
      <w:r w:rsidR="00D06C07">
        <w:rPr>
          <w:rFonts w:ascii="Times New Roman" w:hAnsi="Times New Roman" w:cs="Times New Roman"/>
          <w:sz w:val="24"/>
          <w:szCs w:val="24"/>
        </w:rPr>
        <w:t xml:space="preserve"> </w:t>
      </w:r>
      <w:r w:rsidR="00A84D68" w:rsidRPr="00443D79">
        <w:rPr>
          <w:rFonts w:ascii="Times New Roman" w:hAnsi="Times New Roman" w:cs="Times New Roman"/>
          <w:sz w:val="24"/>
          <w:szCs w:val="24"/>
        </w:rPr>
        <w:t>ЈКП''Дубоко''  Ужице</w:t>
      </w:r>
      <w:r w:rsidR="00A84D68">
        <w:rPr>
          <w:rFonts w:ascii="Times New Roman" w:hAnsi="Times New Roman" w:cs="Times New Roman"/>
          <w:sz w:val="24"/>
          <w:szCs w:val="24"/>
        </w:rPr>
        <w:t xml:space="preserve">, </w:t>
      </w:r>
      <w:r w:rsidR="00D06C07">
        <w:rPr>
          <w:rFonts w:ascii="Times New Roman" w:hAnsi="Times New Roman" w:cs="Times New Roman"/>
          <w:sz w:val="24"/>
          <w:szCs w:val="24"/>
        </w:rPr>
        <w:t>КЈП „Елан“</w:t>
      </w:r>
      <w:r w:rsidR="00591971">
        <w:rPr>
          <w:rFonts w:ascii="Times New Roman" w:hAnsi="Times New Roman" w:cs="Times New Roman"/>
          <w:sz w:val="24"/>
          <w:szCs w:val="24"/>
        </w:rPr>
        <w:t xml:space="preserve"> </w:t>
      </w:r>
      <w:r w:rsidR="00A84D68">
        <w:rPr>
          <w:rFonts w:ascii="Times New Roman" w:hAnsi="Times New Roman" w:cs="Times New Roman"/>
          <w:sz w:val="24"/>
          <w:szCs w:val="24"/>
        </w:rPr>
        <w:t xml:space="preserve">Косјерић </w:t>
      </w:r>
      <w:r w:rsidR="00591971">
        <w:rPr>
          <w:rFonts w:ascii="Times New Roman" w:hAnsi="Times New Roman" w:cs="Times New Roman"/>
          <w:sz w:val="24"/>
          <w:szCs w:val="24"/>
        </w:rPr>
        <w:t>и ЈКП „Градска Топлана“</w:t>
      </w:r>
      <w:r w:rsidR="00A84D68">
        <w:rPr>
          <w:rFonts w:ascii="Times New Roman" w:hAnsi="Times New Roman" w:cs="Times New Roman"/>
          <w:sz w:val="24"/>
          <w:szCs w:val="24"/>
        </w:rPr>
        <w:t xml:space="preserve"> Косјерић</w:t>
      </w:r>
      <w:r w:rsidR="00591971">
        <w:rPr>
          <w:rFonts w:ascii="Times New Roman" w:hAnsi="Times New Roman" w:cs="Times New Roman"/>
          <w:sz w:val="24"/>
          <w:szCs w:val="24"/>
        </w:rPr>
        <w:t xml:space="preserve"> кредитно задужени</w:t>
      </w:r>
      <w:r w:rsidR="00D06C07">
        <w:rPr>
          <w:rFonts w:ascii="Times New Roman" w:hAnsi="Times New Roman" w:cs="Times New Roman"/>
          <w:sz w:val="24"/>
          <w:szCs w:val="24"/>
        </w:rPr>
        <w:t>.</w:t>
      </w: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28E5F41C"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A84D68">
        <w:rPr>
          <w:rFonts w:ascii="Times New Roman" w:hAnsi="Times New Roman" w:cs="Times New Roman"/>
          <w:sz w:val="24"/>
          <w:szCs w:val="24"/>
          <w:lang w:val="sr-Cyrl-CS"/>
        </w:rPr>
        <w:t>Радован Крсмановић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11B868" w14:textId="77777777" w:rsidR="001E7DCB" w:rsidRDefault="001E7DCB" w:rsidP="00F4195D">
      <w:pPr>
        <w:spacing w:after="0" w:line="240" w:lineRule="auto"/>
      </w:pPr>
      <w:r>
        <w:separator/>
      </w:r>
    </w:p>
  </w:endnote>
  <w:endnote w:type="continuationSeparator" w:id="0">
    <w:p w14:paraId="585E8B55" w14:textId="77777777" w:rsidR="001E7DCB" w:rsidRDefault="001E7DCB"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6DA7F" w14:textId="77777777" w:rsidR="001E7DCB" w:rsidRDefault="001E7DCB" w:rsidP="00F4195D">
      <w:pPr>
        <w:spacing w:after="0" w:line="240" w:lineRule="auto"/>
      </w:pPr>
      <w:r>
        <w:separator/>
      </w:r>
    </w:p>
  </w:footnote>
  <w:footnote w:type="continuationSeparator" w:id="0">
    <w:p w14:paraId="453EA9CD" w14:textId="77777777" w:rsidR="001E7DCB" w:rsidRDefault="001E7DCB"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15"/>
    <w:lvl w:ilvl="0">
      <w:numFmt w:val="bullet"/>
      <w:lvlText w:val="-"/>
      <w:lvlJc w:val="left"/>
      <w:pPr>
        <w:tabs>
          <w:tab w:val="num" w:pos="0"/>
        </w:tabs>
        <w:ind w:left="720" w:hanging="360"/>
      </w:pPr>
      <w:rPr>
        <w:rFonts w:ascii="Times New Roman" w:hAnsi="Times New Roman" w:cs="Times New Roman" w:hint="default"/>
      </w:rPr>
    </w:lvl>
  </w:abstractNum>
  <w:abstractNum w:abstractNumId="1">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2">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9872B2A"/>
    <w:multiLevelType w:val="hybridMultilevel"/>
    <w:tmpl w:val="4F086AD0"/>
    <w:lvl w:ilvl="0" w:tplc="20F812EA">
      <w:start w:val="1"/>
      <w:numFmt w:val="decimal"/>
      <w:lvlText w:val="%1."/>
      <w:lvlJc w:val="left"/>
      <w:pPr>
        <w:ind w:left="1528" w:hanging="181"/>
        <w:jc w:val="left"/>
      </w:pPr>
      <w:rPr>
        <w:rFonts w:ascii="Times New Roman" w:eastAsia="Times New Roman" w:hAnsi="Times New Roman" w:cs="Times New Roman" w:hint="default"/>
        <w:b w:val="0"/>
        <w:bCs w:val="0"/>
        <w:i w:val="0"/>
        <w:iCs w:val="0"/>
        <w:w w:val="100"/>
        <w:sz w:val="22"/>
        <w:szCs w:val="22"/>
        <w:lang w:eastAsia="en-US" w:bidi="ar-SA"/>
      </w:rPr>
    </w:lvl>
    <w:lvl w:ilvl="1" w:tplc="FBCC4734">
      <w:numFmt w:val="bullet"/>
      <w:lvlText w:val="•"/>
      <w:lvlJc w:val="left"/>
      <w:pPr>
        <w:ind w:left="2558" w:hanging="181"/>
      </w:pPr>
      <w:rPr>
        <w:rFonts w:hint="default"/>
        <w:lang w:eastAsia="en-US" w:bidi="ar-SA"/>
      </w:rPr>
    </w:lvl>
    <w:lvl w:ilvl="2" w:tplc="16CA805E">
      <w:numFmt w:val="bullet"/>
      <w:lvlText w:val="•"/>
      <w:lvlJc w:val="left"/>
      <w:pPr>
        <w:ind w:left="3597" w:hanging="181"/>
      </w:pPr>
      <w:rPr>
        <w:rFonts w:hint="default"/>
        <w:lang w:eastAsia="en-US" w:bidi="ar-SA"/>
      </w:rPr>
    </w:lvl>
    <w:lvl w:ilvl="3" w:tplc="2E5AB012">
      <w:numFmt w:val="bullet"/>
      <w:lvlText w:val="•"/>
      <w:lvlJc w:val="left"/>
      <w:pPr>
        <w:ind w:left="4635" w:hanging="181"/>
      </w:pPr>
      <w:rPr>
        <w:rFonts w:hint="default"/>
        <w:lang w:eastAsia="en-US" w:bidi="ar-SA"/>
      </w:rPr>
    </w:lvl>
    <w:lvl w:ilvl="4" w:tplc="20780102">
      <w:numFmt w:val="bullet"/>
      <w:lvlText w:val="•"/>
      <w:lvlJc w:val="left"/>
      <w:pPr>
        <w:ind w:left="5674" w:hanging="181"/>
      </w:pPr>
      <w:rPr>
        <w:rFonts w:hint="default"/>
        <w:lang w:eastAsia="en-US" w:bidi="ar-SA"/>
      </w:rPr>
    </w:lvl>
    <w:lvl w:ilvl="5" w:tplc="192E485C">
      <w:numFmt w:val="bullet"/>
      <w:lvlText w:val="•"/>
      <w:lvlJc w:val="left"/>
      <w:pPr>
        <w:ind w:left="6713" w:hanging="181"/>
      </w:pPr>
      <w:rPr>
        <w:rFonts w:hint="default"/>
        <w:lang w:eastAsia="en-US" w:bidi="ar-SA"/>
      </w:rPr>
    </w:lvl>
    <w:lvl w:ilvl="6" w:tplc="89A4C814">
      <w:numFmt w:val="bullet"/>
      <w:lvlText w:val="•"/>
      <w:lvlJc w:val="left"/>
      <w:pPr>
        <w:ind w:left="7751" w:hanging="181"/>
      </w:pPr>
      <w:rPr>
        <w:rFonts w:hint="default"/>
        <w:lang w:eastAsia="en-US" w:bidi="ar-SA"/>
      </w:rPr>
    </w:lvl>
    <w:lvl w:ilvl="7" w:tplc="459E2008">
      <w:numFmt w:val="bullet"/>
      <w:lvlText w:val="•"/>
      <w:lvlJc w:val="left"/>
      <w:pPr>
        <w:ind w:left="8790" w:hanging="181"/>
      </w:pPr>
      <w:rPr>
        <w:rFonts w:hint="default"/>
        <w:lang w:eastAsia="en-US" w:bidi="ar-SA"/>
      </w:rPr>
    </w:lvl>
    <w:lvl w:ilvl="8" w:tplc="35464A8A">
      <w:numFmt w:val="bullet"/>
      <w:lvlText w:val="•"/>
      <w:lvlJc w:val="left"/>
      <w:pPr>
        <w:ind w:left="9828" w:hanging="181"/>
      </w:pPr>
      <w:rPr>
        <w:rFonts w:hint="default"/>
        <w:lang w:eastAsia="en-US" w:bidi="ar-SA"/>
      </w:rPr>
    </w:lvl>
  </w:abstractNum>
  <w:abstractNum w:abstractNumId="6">
    <w:nsid w:val="42EA54E7"/>
    <w:multiLevelType w:val="hybridMultilevel"/>
    <w:tmpl w:val="2D42B0A8"/>
    <w:lvl w:ilvl="0" w:tplc="153C055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nsid w:val="495D3CE2"/>
    <w:multiLevelType w:val="hybridMultilevel"/>
    <w:tmpl w:val="66B0E3E0"/>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13">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nsid w:val="5D6E02BC"/>
    <w:multiLevelType w:val="hybridMultilevel"/>
    <w:tmpl w:val="0BCAAD2E"/>
    <w:lvl w:ilvl="0" w:tplc="4D181B1A">
      <w:start w:val="1"/>
      <w:numFmt w:val="decimal"/>
      <w:lvlText w:val="%1."/>
      <w:lvlJc w:val="left"/>
      <w:pPr>
        <w:ind w:left="1528" w:hanging="181"/>
        <w:jc w:val="left"/>
      </w:pPr>
      <w:rPr>
        <w:rFonts w:ascii="Times New Roman" w:eastAsia="Times New Roman" w:hAnsi="Times New Roman" w:cs="Times New Roman" w:hint="default"/>
        <w:b w:val="0"/>
        <w:bCs w:val="0"/>
        <w:i w:val="0"/>
        <w:iCs w:val="0"/>
        <w:w w:val="100"/>
        <w:sz w:val="22"/>
        <w:szCs w:val="22"/>
        <w:lang w:eastAsia="en-US" w:bidi="ar-SA"/>
      </w:rPr>
    </w:lvl>
    <w:lvl w:ilvl="1" w:tplc="2A404E3C">
      <w:numFmt w:val="bullet"/>
      <w:lvlText w:val="•"/>
      <w:lvlJc w:val="left"/>
      <w:pPr>
        <w:ind w:left="2558" w:hanging="181"/>
      </w:pPr>
      <w:rPr>
        <w:rFonts w:hint="default"/>
        <w:lang w:eastAsia="en-US" w:bidi="ar-SA"/>
      </w:rPr>
    </w:lvl>
    <w:lvl w:ilvl="2" w:tplc="C7D6ED9C">
      <w:numFmt w:val="bullet"/>
      <w:lvlText w:val="•"/>
      <w:lvlJc w:val="left"/>
      <w:pPr>
        <w:ind w:left="3597" w:hanging="181"/>
      </w:pPr>
      <w:rPr>
        <w:rFonts w:hint="default"/>
        <w:lang w:eastAsia="en-US" w:bidi="ar-SA"/>
      </w:rPr>
    </w:lvl>
    <w:lvl w:ilvl="3" w:tplc="FCE0C7AE">
      <w:numFmt w:val="bullet"/>
      <w:lvlText w:val="•"/>
      <w:lvlJc w:val="left"/>
      <w:pPr>
        <w:ind w:left="4635" w:hanging="181"/>
      </w:pPr>
      <w:rPr>
        <w:rFonts w:hint="default"/>
        <w:lang w:eastAsia="en-US" w:bidi="ar-SA"/>
      </w:rPr>
    </w:lvl>
    <w:lvl w:ilvl="4" w:tplc="E304B10E">
      <w:numFmt w:val="bullet"/>
      <w:lvlText w:val="•"/>
      <w:lvlJc w:val="left"/>
      <w:pPr>
        <w:ind w:left="5674" w:hanging="181"/>
      </w:pPr>
      <w:rPr>
        <w:rFonts w:hint="default"/>
        <w:lang w:eastAsia="en-US" w:bidi="ar-SA"/>
      </w:rPr>
    </w:lvl>
    <w:lvl w:ilvl="5" w:tplc="EBFCB2CC">
      <w:numFmt w:val="bullet"/>
      <w:lvlText w:val="•"/>
      <w:lvlJc w:val="left"/>
      <w:pPr>
        <w:ind w:left="6713" w:hanging="181"/>
      </w:pPr>
      <w:rPr>
        <w:rFonts w:hint="default"/>
        <w:lang w:eastAsia="en-US" w:bidi="ar-SA"/>
      </w:rPr>
    </w:lvl>
    <w:lvl w:ilvl="6" w:tplc="D388C7C2">
      <w:numFmt w:val="bullet"/>
      <w:lvlText w:val="•"/>
      <w:lvlJc w:val="left"/>
      <w:pPr>
        <w:ind w:left="7751" w:hanging="181"/>
      </w:pPr>
      <w:rPr>
        <w:rFonts w:hint="default"/>
        <w:lang w:eastAsia="en-US" w:bidi="ar-SA"/>
      </w:rPr>
    </w:lvl>
    <w:lvl w:ilvl="7" w:tplc="F76EC992">
      <w:numFmt w:val="bullet"/>
      <w:lvlText w:val="•"/>
      <w:lvlJc w:val="left"/>
      <w:pPr>
        <w:ind w:left="8790" w:hanging="181"/>
      </w:pPr>
      <w:rPr>
        <w:rFonts w:hint="default"/>
        <w:lang w:eastAsia="en-US" w:bidi="ar-SA"/>
      </w:rPr>
    </w:lvl>
    <w:lvl w:ilvl="8" w:tplc="5C406266">
      <w:numFmt w:val="bullet"/>
      <w:lvlText w:val="•"/>
      <w:lvlJc w:val="left"/>
      <w:pPr>
        <w:ind w:left="9828" w:hanging="181"/>
      </w:pPr>
      <w:rPr>
        <w:rFonts w:hint="default"/>
        <w:lang w:eastAsia="en-US" w:bidi="ar-SA"/>
      </w:rPr>
    </w:lvl>
  </w:abstractNum>
  <w:abstractNum w:abstractNumId="18">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21">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23">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4"/>
  </w:num>
  <w:num w:numId="2">
    <w:abstractNumId w:val="18"/>
  </w:num>
  <w:num w:numId="3">
    <w:abstractNumId w:val="7"/>
  </w:num>
  <w:num w:numId="4">
    <w:abstractNumId w:val="19"/>
  </w:num>
  <w:num w:numId="5">
    <w:abstractNumId w:val="20"/>
  </w:num>
  <w:num w:numId="6">
    <w:abstractNumId w:val="3"/>
  </w:num>
  <w:num w:numId="7">
    <w:abstractNumId w:val="16"/>
  </w:num>
  <w:num w:numId="8">
    <w:abstractNumId w:val="10"/>
  </w:num>
  <w:num w:numId="9">
    <w:abstractNumId w:val="2"/>
  </w:num>
  <w:num w:numId="10">
    <w:abstractNumId w:val="22"/>
  </w:num>
  <w:num w:numId="11">
    <w:abstractNumId w:val="1"/>
  </w:num>
  <w:num w:numId="12">
    <w:abstractNumId w:val="23"/>
  </w:num>
  <w:num w:numId="13">
    <w:abstractNumId w:val="12"/>
  </w:num>
  <w:num w:numId="14">
    <w:abstractNumId w:val="9"/>
  </w:num>
  <w:num w:numId="15">
    <w:abstractNumId w:val="13"/>
  </w:num>
  <w:num w:numId="16">
    <w:abstractNumId w:val="4"/>
  </w:num>
  <w:num w:numId="17">
    <w:abstractNumId w:val="15"/>
  </w:num>
  <w:num w:numId="18">
    <w:abstractNumId w:val="21"/>
  </w:num>
  <w:num w:numId="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1"/>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0"/>
  </w:num>
  <w:num w:numId="25">
    <w:abstractNumId w:val="13"/>
  </w:num>
  <w:num w:numId="26">
    <w:abstractNumId w:val="17"/>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F"/>
    <w:rsid w:val="00000A20"/>
    <w:rsid w:val="000010D3"/>
    <w:rsid w:val="000027D0"/>
    <w:rsid w:val="00002A60"/>
    <w:rsid w:val="0000756F"/>
    <w:rsid w:val="00013E88"/>
    <w:rsid w:val="00016572"/>
    <w:rsid w:val="00016B10"/>
    <w:rsid w:val="00021395"/>
    <w:rsid w:val="0003036B"/>
    <w:rsid w:val="000312A6"/>
    <w:rsid w:val="00033550"/>
    <w:rsid w:val="000336F0"/>
    <w:rsid w:val="00034561"/>
    <w:rsid w:val="0003466B"/>
    <w:rsid w:val="000346C3"/>
    <w:rsid w:val="0003553B"/>
    <w:rsid w:val="00035F36"/>
    <w:rsid w:val="00035F82"/>
    <w:rsid w:val="00037B70"/>
    <w:rsid w:val="0004226E"/>
    <w:rsid w:val="00042578"/>
    <w:rsid w:val="00044790"/>
    <w:rsid w:val="00050837"/>
    <w:rsid w:val="00052E31"/>
    <w:rsid w:val="00055427"/>
    <w:rsid w:val="000578A7"/>
    <w:rsid w:val="00057F58"/>
    <w:rsid w:val="00062B9D"/>
    <w:rsid w:val="000802C7"/>
    <w:rsid w:val="00081441"/>
    <w:rsid w:val="00082215"/>
    <w:rsid w:val="00083DB2"/>
    <w:rsid w:val="00085BE3"/>
    <w:rsid w:val="00090AA6"/>
    <w:rsid w:val="00095E87"/>
    <w:rsid w:val="0009770F"/>
    <w:rsid w:val="000A1D15"/>
    <w:rsid w:val="000A2AF5"/>
    <w:rsid w:val="000A4596"/>
    <w:rsid w:val="000A4BE1"/>
    <w:rsid w:val="000A6556"/>
    <w:rsid w:val="000A755B"/>
    <w:rsid w:val="000B2093"/>
    <w:rsid w:val="000B3913"/>
    <w:rsid w:val="000B42C0"/>
    <w:rsid w:val="000B42E1"/>
    <w:rsid w:val="000B7766"/>
    <w:rsid w:val="000C1620"/>
    <w:rsid w:val="000C312C"/>
    <w:rsid w:val="000C6E49"/>
    <w:rsid w:val="000D3208"/>
    <w:rsid w:val="000D339E"/>
    <w:rsid w:val="000D62B4"/>
    <w:rsid w:val="000D656D"/>
    <w:rsid w:val="000D6611"/>
    <w:rsid w:val="000D69AF"/>
    <w:rsid w:val="000E65CF"/>
    <w:rsid w:val="000E6EC4"/>
    <w:rsid w:val="000F0267"/>
    <w:rsid w:val="00101603"/>
    <w:rsid w:val="00102AEB"/>
    <w:rsid w:val="001125BF"/>
    <w:rsid w:val="001176FD"/>
    <w:rsid w:val="00117877"/>
    <w:rsid w:val="001223B3"/>
    <w:rsid w:val="001235FD"/>
    <w:rsid w:val="00124CC1"/>
    <w:rsid w:val="00126306"/>
    <w:rsid w:val="00130A47"/>
    <w:rsid w:val="0013133A"/>
    <w:rsid w:val="001342D5"/>
    <w:rsid w:val="00134955"/>
    <w:rsid w:val="00134B61"/>
    <w:rsid w:val="00134FD6"/>
    <w:rsid w:val="00143715"/>
    <w:rsid w:val="0014489F"/>
    <w:rsid w:val="00147AE8"/>
    <w:rsid w:val="00150119"/>
    <w:rsid w:val="00150609"/>
    <w:rsid w:val="00153798"/>
    <w:rsid w:val="001543EB"/>
    <w:rsid w:val="00154D0A"/>
    <w:rsid w:val="00155845"/>
    <w:rsid w:val="00155C33"/>
    <w:rsid w:val="00163E94"/>
    <w:rsid w:val="00167B3F"/>
    <w:rsid w:val="001711FE"/>
    <w:rsid w:val="00172540"/>
    <w:rsid w:val="00172FD8"/>
    <w:rsid w:val="00173137"/>
    <w:rsid w:val="00173404"/>
    <w:rsid w:val="00175CCE"/>
    <w:rsid w:val="00181A81"/>
    <w:rsid w:val="001826A6"/>
    <w:rsid w:val="00182A70"/>
    <w:rsid w:val="0018434C"/>
    <w:rsid w:val="00185FD7"/>
    <w:rsid w:val="00187239"/>
    <w:rsid w:val="001909EF"/>
    <w:rsid w:val="001918A7"/>
    <w:rsid w:val="0019546D"/>
    <w:rsid w:val="001977E0"/>
    <w:rsid w:val="001A1CFA"/>
    <w:rsid w:val="001A333B"/>
    <w:rsid w:val="001A5C1A"/>
    <w:rsid w:val="001A63B0"/>
    <w:rsid w:val="001A7167"/>
    <w:rsid w:val="001B0484"/>
    <w:rsid w:val="001B1432"/>
    <w:rsid w:val="001B3A69"/>
    <w:rsid w:val="001B6152"/>
    <w:rsid w:val="001B7D8B"/>
    <w:rsid w:val="001C0B2A"/>
    <w:rsid w:val="001C0B9A"/>
    <w:rsid w:val="001C0C02"/>
    <w:rsid w:val="001C130E"/>
    <w:rsid w:val="001C2971"/>
    <w:rsid w:val="001C567B"/>
    <w:rsid w:val="001D30E8"/>
    <w:rsid w:val="001D5F80"/>
    <w:rsid w:val="001D6934"/>
    <w:rsid w:val="001E1B54"/>
    <w:rsid w:val="001E7DCB"/>
    <w:rsid w:val="001F28AA"/>
    <w:rsid w:val="001F4B00"/>
    <w:rsid w:val="001F71BB"/>
    <w:rsid w:val="00224AEA"/>
    <w:rsid w:val="002251B8"/>
    <w:rsid w:val="002314BF"/>
    <w:rsid w:val="00231BA9"/>
    <w:rsid w:val="00231CD3"/>
    <w:rsid w:val="00232856"/>
    <w:rsid w:val="00237818"/>
    <w:rsid w:val="0023797E"/>
    <w:rsid w:val="002441C2"/>
    <w:rsid w:val="0025278C"/>
    <w:rsid w:val="00253DD6"/>
    <w:rsid w:val="00257C6D"/>
    <w:rsid w:val="0026309E"/>
    <w:rsid w:val="00263329"/>
    <w:rsid w:val="002669EC"/>
    <w:rsid w:val="002678EC"/>
    <w:rsid w:val="002721DC"/>
    <w:rsid w:val="00273EB3"/>
    <w:rsid w:val="002757CA"/>
    <w:rsid w:val="002760A7"/>
    <w:rsid w:val="00283E89"/>
    <w:rsid w:val="002840D9"/>
    <w:rsid w:val="0029115B"/>
    <w:rsid w:val="0029186D"/>
    <w:rsid w:val="00293F2D"/>
    <w:rsid w:val="002A41B0"/>
    <w:rsid w:val="002A4ABA"/>
    <w:rsid w:val="002B2A36"/>
    <w:rsid w:val="002B3E19"/>
    <w:rsid w:val="002B482A"/>
    <w:rsid w:val="002B4E0A"/>
    <w:rsid w:val="002B59F4"/>
    <w:rsid w:val="002B77A3"/>
    <w:rsid w:val="002C1EA5"/>
    <w:rsid w:val="002C42B5"/>
    <w:rsid w:val="002C79B2"/>
    <w:rsid w:val="002D06D9"/>
    <w:rsid w:val="002D27D4"/>
    <w:rsid w:val="002D476E"/>
    <w:rsid w:val="002D4926"/>
    <w:rsid w:val="002D6DCE"/>
    <w:rsid w:val="002E2121"/>
    <w:rsid w:val="002E4934"/>
    <w:rsid w:val="002E52DD"/>
    <w:rsid w:val="002F0FEC"/>
    <w:rsid w:val="002F26BB"/>
    <w:rsid w:val="002F4C71"/>
    <w:rsid w:val="002F5364"/>
    <w:rsid w:val="0030071F"/>
    <w:rsid w:val="00300A8B"/>
    <w:rsid w:val="00302B07"/>
    <w:rsid w:val="00313A5F"/>
    <w:rsid w:val="003140EA"/>
    <w:rsid w:val="00315D90"/>
    <w:rsid w:val="003179CF"/>
    <w:rsid w:val="003234AF"/>
    <w:rsid w:val="00324557"/>
    <w:rsid w:val="0033444E"/>
    <w:rsid w:val="00334C23"/>
    <w:rsid w:val="003354EE"/>
    <w:rsid w:val="00336482"/>
    <w:rsid w:val="00345F1B"/>
    <w:rsid w:val="003506C4"/>
    <w:rsid w:val="00350745"/>
    <w:rsid w:val="00353835"/>
    <w:rsid w:val="00357A9C"/>
    <w:rsid w:val="0036094D"/>
    <w:rsid w:val="00361675"/>
    <w:rsid w:val="0036483A"/>
    <w:rsid w:val="003700B4"/>
    <w:rsid w:val="00376E72"/>
    <w:rsid w:val="00377901"/>
    <w:rsid w:val="003824EB"/>
    <w:rsid w:val="00385C60"/>
    <w:rsid w:val="003941A4"/>
    <w:rsid w:val="00394463"/>
    <w:rsid w:val="00394865"/>
    <w:rsid w:val="00397375"/>
    <w:rsid w:val="00397C7D"/>
    <w:rsid w:val="003A2E7D"/>
    <w:rsid w:val="003A3B30"/>
    <w:rsid w:val="003A6D60"/>
    <w:rsid w:val="003B2FCC"/>
    <w:rsid w:val="003B36FA"/>
    <w:rsid w:val="003C2149"/>
    <w:rsid w:val="003C25B4"/>
    <w:rsid w:val="003C2F02"/>
    <w:rsid w:val="003C716D"/>
    <w:rsid w:val="003C781F"/>
    <w:rsid w:val="003C7EB3"/>
    <w:rsid w:val="003D17D7"/>
    <w:rsid w:val="003D53BA"/>
    <w:rsid w:val="003E3B97"/>
    <w:rsid w:val="003E52AA"/>
    <w:rsid w:val="003E5AC4"/>
    <w:rsid w:val="003E66BD"/>
    <w:rsid w:val="003E7283"/>
    <w:rsid w:val="003E7B5B"/>
    <w:rsid w:val="003F1822"/>
    <w:rsid w:val="003F31CE"/>
    <w:rsid w:val="003F3AB2"/>
    <w:rsid w:val="003F416C"/>
    <w:rsid w:val="003F54B2"/>
    <w:rsid w:val="0040198D"/>
    <w:rsid w:val="00403F03"/>
    <w:rsid w:val="00407C63"/>
    <w:rsid w:val="004138D5"/>
    <w:rsid w:val="004169F2"/>
    <w:rsid w:val="0041718E"/>
    <w:rsid w:val="00420489"/>
    <w:rsid w:val="004213D2"/>
    <w:rsid w:val="0042397B"/>
    <w:rsid w:val="00426714"/>
    <w:rsid w:val="00430E29"/>
    <w:rsid w:val="004325BE"/>
    <w:rsid w:val="00435C2C"/>
    <w:rsid w:val="00443D79"/>
    <w:rsid w:val="00445A63"/>
    <w:rsid w:val="00455756"/>
    <w:rsid w:val="0046035C"/>
    <w:rsid w:val="00460DE7"/>
    <w:rsid w:val="00464952"/>
    <w:rsid w:val="004666AD"/>
    <w:rsid w:val="00466E7B"/>
    <w:rsid w:val="00466FB6"/>
    <w:rsid w:val="00470913"/>
    <w:rsid w:val="00474B82"/>
    <w:rsid w:val="00481C97"/>
    <w:rsid w:val="00482A09"/>
    <w:rsid w:val="004836CB"/>
    <w:rsid w:val="0049386B"/>
    <w:rsid w:val="00495241"/>
    <w:rsid w:val="004A09C0"/>
    <w:rsid w:val="004A2098"/>
    <w:rsid w:val="004A277F"/>
    <w:rsid w:val="004A62C9"/>
    <w:rsid w:val="004A7F41"/>
    <w:rsid w:val="004B16FF"/>
    <w:rsid w:val="004B1EF5"/>
    <w:rsid w:val="004B2B5B"/>
    <w:rsid w:val="004B4278"/>
    <w:rsid w:val="004B6DD4"/>
    <w:rsid w:val="004B6E98"/>
    <w:rsid w:val="004B7A5F"/>
    <w:rsid w:val="004B7FD4"/>
    <w:rsid w:val="004C58F0"/>
    <w:rsid w:val="004C5A4E"/>
    <w:rsid w:val="004C74D6"/>
    <w:rsid w:val="004C779B"/>
    <w:rsid w:val="004D6162"/>
    <w:rsid w:val="004E0B56"/>
    <w:rsid w:val="004E2803"/>
    <w:rsid w:val="004F150F"/>
    <w:rsid w:val="004F17FF"/>
    <w:rsid w:val="004F5DF4"/>
    <w:rsid w:val="004F6063"/>
    <w:rsid w:val="004F7259"/>
    <w:rsid w:val="00500D69"/>
    <w:rsid w:val="00501277"/>
    <w:rsid w:val="005023F6"/>
    <w:rsid w:val="00502B0D"/>
    <w:rsid w:val="00510C61"/>
    <w:rsid w:val="0051233D"/>
    <w:rsid w:val="00513EDB"/>
    <w:rsid w:val="00517280"/>
    <w:rsid w:val="00522B86"/>
    <w:rsid w:val="00523DE6"/>
    <w:rsid w:val="00524CD1"/>
    <w:rsid w:val="00525CF5"/>
    <w:rsid w:val="00530619"/>
    <w:rsid w:val="00534070"/>
    <w:rsid w:val="00536F18"/>
    <w:rsid w:val="005373B1"/>
    <w:rsid w:val="00542E10"/>
    <w:rsid w:val="00543511"/>
    <w:rsid w:val="00554CB7"/>
    <w:rsid w:val="00554D93"/>
    <w:rsid w:val="005570EE"/>
    <w:rsid w:val="0056090E"/>
    <w:rsid w:val="00561B91"/>
    <w:rsid w:val="00562517"/>
    <w:rsid w:val="00563C56"/>
    <w:rsid w:val="0057140B"/>
    <w:rsid w:val="00573081"/>
    <w:rsid w:val="00576612"/>
    <w:rsid w:val="00577F99"/>
    <w:rsid w:val="00582106"/>
    <w:rsid w:val="005865EA"/>
    <w:rsid w:val="0058678F"/>
    <w:rsid w:val="00591971"/>
    <w:rsid w:val="00593786"/>
    <w:rsid w:val="00595CA6"/>
    <w:rsid w:val="005974E8"/>
    <w:rsid w:val="005A1EC2"/>
    <w:rsid w:val="005A466E"/>
    <w:rsid w:val="005A7FA6"/>
    <w:rsid w:val="005B3432"/>
    <w:rsid w:val="005B5D56"/>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3821"/>
    <w:rsid w:val="00603BA5"/>
    <w:rsid w:val="00603D73"/>
    <w:rsid w:val="006050CE"/>
    <w:rsid w:val="00610AE8"/>
    <w:rsid w:val="00610CD3"/>
    <w:rsid w:val="00612DA9"/>
    <w:rsid w:val="006166C6"/>
    <w:rsid w:val="00624A0C"/>
    <w:rsid w:val="00625AE9"/>
    <w:rsid w:val="0063398D"/>
    <w:rsid w:val="00635313"/>
    <w:rsid w:val="006357DF"/>
    <w:rsid w:val="00635F72"/>
    <w:rsid w:val="00640DF6"/>
    <w:rsid w:val="00641571"/>
    <w:rsid w:val="00644458"/>
    <w:rsid w:val="00645C99"/>
    <w:rsid w:val="00650064"/>
    <w:rsid w:val="006518AD"/>
    <w:rsid w:val="00651E1C"/>
    <w:rsid w:val="006551D8"/>
    <w:rsid w:val="00656820"/>
    <w:rsid w:val="0065693B"/>
    <w:rsid w:val="0066155E"/>
    <w:rsid w:val="00661BA6"/>
    <w:rsid w:val="0066214A"/>
    <w:rsid w:val="0067437C"/>
    <w:rsid w:val="00674E31"/>
    <w:rsid w:val="00676744"/>
    <w:rsid w:val="006805F3"/>
    <w:rsid w:val="00681704"/>
    <w:rsid w:val="0068582B"/>
    <w:rsid w:val="0068630F"/>
    <w:rsid w:val="00686431"/>
    <w:rsid w:val="00686475"/>
    <w:rsid w:val="00687811"/>
    <w:rsid w:val="0069452F"/>
    <w:rsid w:val="00696953"/>
    <w:rsid w:val="006A13B5"/>
    <w:rsid w:val="006A236C"/>
    <w:rsid w:val="006B09AB"/>
    <w:rsid w:val="006B52B4"/>
    <w:rsid w:val="006B7628"/>
    <w:rsid w:val="006B7F91"/>
    <w:rsid w:val="006C25EB"/>
    <w:rsid w:val="006C2B41"/>
    <w:rsid w:val="006C4744"/>
    <w:rsid w:val="006C5C86"/>
    <w:rsid w:val="006C61AC"/>
    <w:rsid w:val="006C7EA7"/>
    <w:rsid w:val="006D11A1"/>
    <w:rsid w:val="006D2626"/>
    <w:rsid w:val="006D277C"/>
    <w:rsid w:val="006D3A01"/>
    <w:rsid w:val="006E6B53"/>
    <w:rsid w:val="006E7C62"/>
    <w:rsid w:val="006F118A"/>
    <w:rsid w:val="006F1A7C"/>
    <w:rsid w:val="006F33EE"/>
    <w:rsid w:val="006F5A81"/>
    <w:rsid w:val="00711420"/>
    <w:rsid w:val="007138CF"/>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30E2"/>
    <w:rsid w:val="00766939"/>
    <w:rsid w:val="00770E81"/>
    <w:rsid w:val="00771BAB"/>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448E"/>
    <w:rsid w:val="007C50D1"/>
    <w:rsid w:val="007C7B34"/>
    <w:rsid w:val="007C7B8C"/>
    <w:rsid w:val="007D0C0E"/>
    <w:rsid w:val="007E60E4"/>
    <w:rsid w:val="007E7477"/>
    <w:rsid w:val="007E7936"/>
    <w:rsid w:val="007E7D3A"/>
    <w:rsid w:val="007E7E63"/>
    <w:rsid w:val="0080367B"/>
    <w:rsid w:val="008046C8"/>
    <w:rsid w:val="00804EEC"/>
    <w:rsid w:val="008069A6"/>
    <w:rsid w:val="00811FD4"/>
    <w:rsid w:val="00813E57"/>
    <w:rsid w:val="008217D5"/>
    <w:rsid w:val="00824068"/>
    <w:rsid w:val="0082482F"/>
    <w:rsid w:val="00836CAB"/>
    <w:rsid w:val="00837291"/>
    <w:rsid w:val="008428C8"/>
    <w:rsid w:val="00842CBF"/>
    <w:rsid w:val="008501A0"/>
    <w:rsid w:val="0085161D"/>
    <w:rsid w:val="008545A3"/>
    <w:rsid w:val="008553DC"/>
    <w:rsid w:val="00860F55"/>
    <w:rsid w:val="008619AB"/>
    <w:rsid w:val="00866239"/>
    <w:rsid w:val="008744AE"/>
    <w:rsid w:val="00874A4F"/>
    <w:rsid w:val="00882CFA"/>
    <w:rsid w:val="00886D9A"/>
    <w:rsid w:val="008905EE"/>
    <w:rsid w:val="00891FDC"/>
    <w:rsid w:val="00893EB5"/>
    <w:rsid w:val="008A1926"/>
    <w:rsid w:val="008A6414"/>
    <w:rsid w:val="008A73C3"/>
    <w:rsid w:val="008B34F1"/>
    <w:rsid w:val="008B6706"/>
    <w:rsid w:val="008B6BDF"/>
    <w:rsid w:val="008C3379"/>
    <w:rsid w:val="008C5376"/>
    <w:rsid w:val="008C73ED"/>
    <w:rsid w:val="008D1399"/>
    <w:rsid w:val="008D1DBB"/>
    <w:rsid w:val="008D2DE8"/>
    <w:rsid w:val="008D4EFF"/>
    <w:rsid w:val="008E325D"/>
    <w:rsid w:val="008E3BC4"/>
    <w:rsid w:val="008E481C"/>
    <w:rsid w:val="008E5DAA"/>
    <w:rsid w:val="008F418C"/>
    <w:rsid w:val="008F7EFF"/>
    <w:rsid w:val="009016D5"/>
    <w:rsid w:val="0090281A"/>
    <w:rsid w:val="00907CF7"/>
    <w:rsid w:val="00912B7E"/>
    <w:rsid w:val="00914376"/>
    <w:rsid w:val="0091487B"/>
    <w:rsid w:val="009158B0"/>
    <w:rsid w:val="00915A09"/>
    <w:rsid w:val="0091674D"/>
    <w:rsid w:val="009171CA"/>
    <w:rsid w:val="0091785A"/>
    <w:rsid w:val="00917896"/>
    <w:rsid w:val="00917AD6"/>
    <w:rsid w:val="00920A59"/>
    <w:rsid w:val="0092233E"/>
    <w:rsid w:val="00924B7D"/>
    <w:rsid w:val="00926EA9"/>
    <w:rsid w:val="00935C87"/>
    <w:rsid w:val="009361FF"/>
    <w:rsid w:val="009463B7"/>
    <w:rsid w:val="009512AE"/>
    <w:rsid w:val="0095140C"/>
    <w:rsid w:val="009550DF"/>
    <w:rsid w:val="00962C59"/>
    <w:rsid w:val="00970DDC"/>
    <w:rsid w:val="0097426E"/>
    <w:rsid w:val="00980605"/>
    <w:rsid w:val="00980DC3"/>
    <w:rsid w:val="0098115B"/>
    <w:rsid w:val="0098145F"/>
    <w:rsid w:val="00983B2D"/>
    <w:rsid w:val="00985349"/>
    <w:rsid w:val="00985D8E"/>
    <w:rsid w:val="00994B13"/>
    <w:rsid w:val="009A18F6"/>
    <w:rsid w:val="009A3EF0"/>
    <w:rsid w:val="009A4D01"/>
    <w:rsid w:val="009A6129"/>
    <w:rsid w:val="009A63A6"/>
    <w:rsid w:val="009A75E2"/>
    <w:rsid w:val="009B3874"/>
    <w:rsid w:val="009B51F8"/>
    <w:rsid w:val="009B602C"/>
    <w:rsid w:val="009B68AA"/>
    <w:rsid w:val="009B7054"/>
    <w:rsid w:val="009C0DC1"/>
    <w:rsid w:val="009C4C06"/>
    <w:rsid w:val="009D31A5"/>
    <w:rsid w:val="009D579E"/>
    <w:rsid w:val="009E70D9"/>
    <w:rsid w:val="009F0423"/>
    <w:rsid w:val="009F1FD5"/>
    <w:rsid w:val="009F282B"/>
    <w:rsid w:val="009F305B"/>
    <w:rsid w:val="009F59CD"/>
    <w:rsid w:val="00A021F4"/>
    <w:rsid w:val="00A03073"/>
    <w:rsid w:val="00A07288"/>
    <w:rsid w:val="00A1293E"/>
    <w:rsid w:val="00A136B5"/>
    <w:rsid w:val="00A14D45"/>
    <w:rsid w:val="00A16862"/>
    <w:rsid w:val="00A16C01"/>
    <w:rsid w:val="00A17284"/>
    <w:rsid w:val="00A17BBC"/>
    <w:rsid w:val="00A17BD6"/>
    <w:rsid w:val="00A20589"/>
    <w:rsid w:val="00A249DF"/>
    <w:rsid w:val="00A31068"/>
    <w:rsid w:val="00A34361"/>
    <w:rsid w:val="00A35BBB"/>
    <w:rsid w:val="00A35F41"/>
    <w:rsid w:val="00A367B0"/>
    <w:rsid w:val="00A429FE"/>
    <w:rsid w:val="00A44804"/>
    <w:rsid w:val="00A4671F"/>
    <w:rsid w:val="00A47FDD"/>
    <w:rsid w:val="00A515BC"/>
    <w:rsid w:val="00A521AA"/>
    <w:rsid w:val="00A57C2C"/>
    <w:rsid w:val="00A61ECF"/>
    <w:rsid w:val="00A63FC2"/>
    <w:rsid w:val="00A65E9B"/>
    <w:rsid w:val="00A678CC"/>
    <w:rsid w:val="00A71566"/>
    <w:rsid w:val="00A75FE7"/>
    <w:rsid w:val="00A76971"/>
    <w:rsid w:val="00A76B14"/>
    <w:rsid w:val="00A81165"/>
    <w:rsid w:val="00A84D68"/>
    <w:rsid w:val="00A8560F"/>
    <w:rsid w:val="00A8786A"/>
    <w:rsid w:val="00A87BF6"/>
    <w:rsid w:val="00A932B9"/>
    <w:rsid w:val="00A94484"/>
    <w:rsid w:val="00A949F7"/>
    <w:rsid w:val="00A964AC"/>
    <w:rsid w:val="00A9784D"/>
    <w:rsid w:val="00AA2314"/>
    <w:rsid w:val="00AA3564"/>
    <w:rsid w:val="00AA6995"/>
    <w:rsid w:val="00AB5F8C"/>
    <w:rsid w:val="00AB6E5C"/>
    <w:rsid w:val="00AC5625"/>
    <w:rsid w:val="00AD1B0C"/>
    <w:rsid w:val="00AD2FE8"/>
    <w:rsid w:val="00AE0902"/>
    <w:rsid w:val="00AE1674"/>
    <w:rsid w:val="00AE16AA"/>
    <w:rsid w:val="00AE1A32"/>
    <w:rsid w:val="00AE1E13"/>
    <w:rsid w:val="00AE3C7C"/>
    <w:rsid w:val="00AE7142"/>
    <w:rsid w:val="00AF290F"/>
    <w:rsid w:val="00AF2B01"/>
    <w:rsid w:val="00AF3223"/>
    <w:rsid w:val="00AF3C2A"/>
    <w:rsid w:val="00B01F8D"/>
    <w:rsid w:val="00B029EE"/>
    <w:rsid w:val="00B0346A"/>
    <w:rsid w:val="00B10471"/>
    <w:rsid w:val="00B119FC"/>
    <w:rsid w:val="00B14E58"/>
    <w:rsid w:val="00B174D3"/>
    <w:rsid w:val="00B201E3"/>
    <w:rsid w:val="00B21FFA"/>
    <w:rsid w:val="00B22893"/>
    <w:rsid w:val="00B238A6"/>
    <w:rsid w:val="00B27C3D"/>
    <w:rsid w:val="00B3159C"/>
    <w:rsid w:val="00B326E2"/>
    <w:rsid w:val="00B32B28"/>
    <w:rsid w:val="00B36090"/>
    <w:rsid w:val="00B377FE"/>
    <w:rsid w:val="00B416FC"/>
    <w:rsid w:val="00B43538"/>
    <w:rsid w:val="00B44F13"/>
    <w:rsid w:val="00B45FFE"/>
    <w:rsid w:val="00B462D3"/>
    <w:rsid w:val="00B468B1"/>
    <w:rsid w:val="00B52DFE"/>
    <w:rsid w:val="00B53898"/>
    <w:rsid w:val="00B55F5E"/>
    <w:rsid w:val="00B57975"/>
    <w:rsid w:val="00B62957"/>
    <w:rsid w:val="00B63D29"/>
    <w:rsid w:val="00B641EA"/>
    <w:rsid w:val="00B662AF"/>
    <w:rsid w:val="00B73FE5"/>
    <w:rsid w:val="00B80AE6"/>
    <w:rsid w:val="00B82141"/>
    <w:rsid w:val="00B82886"/>
    <w:rsid w:val="00B83641"/>
    <w:rsid w:val="00B87D38"/>
    <w:rsid w:val="00B90091"/>
    <w:rsid w:val="00B9515C"/>
    <w:rsid w:val="00B97323"/>
    <w:rsid w:val="00B9736D"/>
    <w:rsid w:val="00B973F8"/>
    <w:rsid w:val="00BA6AB7"/>
    <w:rsid w:val="00BA76DA"/>
    <w:rsid w:val="00BA7CB6"/>
    <w:rsid w:val="00BB336D"/>
    <w:rsid w:val="00BB3557"/>
    <w:rsid w:val="00BB40EE"/>
    <w:rsid w:val="00BB5A71"/>
    <w:rsid w:val="00BB5E74"/>
    <w:rsid w:val="00BB669B"/>
    <w:rsid w:val="00BB72CB"/>
    <w:rsid w:val="00BC4238"/>
    <w:rsid w:val="00BC5D3A"/>
    <w:rsid w:val="00BD1988"/>
    <w:rsid w:val="00BD6DAB"/>
    <w:rsid w:val="00BD7313"/>
    <w:rsid w:val="00BD7CEA"/>
    <w:rsid w:val="00BE077D"/>
    <w:rsid w:val="00BE0863"/>
    <w:rsid w:val="00BE1C2B"/>
    <w:rsid w:val="00BE23F5"/>
    <w:rsid w:val="00BE5E9D"/>
    <w:rsid w:val="00BE7ECB"/>
    <w:rsid w:val="00BF00E7"/>
    <w:rsid w:val="00BF085C"/>
    <w:rsid w:val="00BF2ED8"/>
    <w:rsid w:val="00BF3454"/>
    <w:rsid w:val="00BF35A2"/>
    <w:rsid w:val="00BF5597"/>
    <w:rsid w:val="00BF5ADB"/>
    <w:rsid w:val="00BF6213"/>
    <w:rsid w:val="00C000C7"/>
    <w:rsid w:val="00C03FD9"/>
    <w:rsid w:val="00C07959"/>
    <w:rsid w:val="00C1159C"/>
    <w:rsid w:val="00C11B0B"/>
    <w:rsid w:val="00C167D9"/>
    <w:rsid w:val="00C215CF"/>
    <w:rsid w:val="00C250FF"/>
    <w:rsid w:val="00C31221"/>
    <w:rsid w:val="00C31829"/>
    <w:rsid w:val="00C31FCC"/>
    <w:rsid w:val="00C32520"/>
    <w:rsid w:val="00C35168"/>
    <w:rsid w:val="00C35C56"/>
    <w:rsid w:val="00C40F1B"/>
    <w:rsid w:val="00C41A96"/>
    <w:rsid w:val="00C41F1F"/>
    <w:rsid w:val="00C44F29"/>
    <w:rsid w:val="00C53DE5"/>
    <w:rsid w:val="00C53E2C"/>
    <w:rsid w:val="00C54D42"/>
    <w:rsid w:val="00C553BC"/>
    <w:rsid w:val="00C57979"/>
    <w:rsid w:val="00C60E44"/>
    <w:rsid w:val="00C62F0A"/>
    <w:rsid w:val="00C66A62"/>
    <w:rsid w:val="00C72BEA"/>
    <w:rsid w:val="00C7477C"/>
    <w:rsid w:val="00C76BD6"/>
    <w:rsid w:val="00C76FDC"/>
    <w:rsid w:val="00C8073C"/>
    <w:rsid w:val="00C809E2"/>
    <w:rsid w:val="00C80BD5"/>
    <w:rsid w:val="00C94570"/>
    <w:rsid w:val="00CA0630"/>
    <w:rsid w:val="00CA4ECB"/>
    <w:rsid w:val="00CB2199"/>
    <w:rsid w:val="00CB33DC"/>
    <w:rsid w:val="00CB6044"/>
    <w:rsid w:val="00CB7FEF"/>
    <w:rsid w:val="00CC0497"/>
    <w:rsid w:val="00CC13B6"/>
    <w:rsid w:val="00CC2093"/>
    <w:rsid w:val="00CC3149"/>
    <w:rsid w:val="00CC4C8B"/>
    <w:rsid w:val="00CC6637"/>
    <w:rsid w:val="00CD7277"/>
    <w:rsid w:val="00CE4CC1"/>
    <w:rsid w:val="00CF135A"/>
    <w:rsid w:val="00CF2FBA"/>
    <w:rsid w:val="00CF6890"/>
    <w:rsid w:val="00D04CDD"/>
    <w:rsid w:val="00D05252"/>
    <w:rsid w:val="00D06C07"/>
    <w:rsid w:val="00D0769A"/>
    <w:rsid w:val="00D07A5F"/>
    <w:rsid w:val="00D108FB"/>
    <w:rsid w:val="00D10CB6"/>
    <w:rsid w:val="00D10E01"/>
    <w:rsid w:val="00D11DAA"/>
    <w:rsid w:val="00D15E06"/>
    <w:rsid w:val="00D20D6C"/>
    <w:rsid w:val="00D22B13"/>
    <w:rsid w:val="00D25618"/>
    <w:rsid w:val="00D266F4"/>
    <w:rsid w:val="00D33647"/>
    <w:rsid w:val="00D36EE4"/>
    <w:rsid w:val="00D4055F"/>
    <w:rsid w:val="00D416DB"/>
    <w:rsid w:val="00D43D00"/>
    <w:rsid w:val="00D43F7B"/>
    <w:rsid w:val="00D45440"/>
    <w:rsid w:val="00D45A3B"/>
    <w:rsid w:val="00D50267"/>
    <w:rsid w:val="00D50525"/>
    <w:rsid w:val="00D51B56"/>
    <w:rsid w:val="00D53099"/>
    <w:rsid w:val="00D53DBA"/>
    <w:rsid w:val="00D5607D"/>
    <w:rsid w:val="00D6135D"/>
    <w:rsid w:val="00D61861"/>
    <w:rsid w:val="00D62676"/>
    <w:rsid w:val="00D64A56"/>
    <w:rsid w:val="00D669FD"/>
    <w:rsid w:val="00D71E6C"/>
    <w:rsid w:val="00D74C96"/>
    <w:rsid w:val="00D76B2E"/>
    <w:rsid w:val="00D76E57"/>
    <w:rsid w:val="00D81D5C"/>
    <w:rsid w:val="00D8303C"/>
    <w:rsid w:val="00D8347D"/>
    <w:rsid w:val="00D84D9D"/>
    <w:rsid w:val="00D8774F"/>
    <w:rsid w:val="00D879AF"/>
    <w:rsid w:val="00D96F62"/>
    <w:rsid w:val="00DA22B3"/>
    <w:rsid w:val="00DA44AA"/>
    <w:rsid w:val="00DA450C"/>
    <w:rsid w:val="00DA5C39"/>
    <w:rsid w:val="00DB6E2A"/>
    <w:rsid w:val="00DC330F"/>
    <w:rsid w:val="00DC6452"/>
    <w:rsid w:val="00DD1771"/>
    <w:rsid w:val="00DD19A0"/>
    <w:rsid w:val="00DD2C9D"/>
    <w:rsid w:val="00DD2F2B"/>
    <w:rsid w:val="00DD6C4E"/>
    <w:rsid w:val="00DD74BE"/>
    <w:rsid w:val="00DE0916"/>
    <w:rsid w:val="00DE4F5B"/>
    <w:rsid w:val="00DE567B"/>
    <w:rsid w:val="00DE5F61"/>
    <w:rsid w:val="00DE6985"/>
    <w:rsid w:val="00DE7D80"/>
    <w:rsid w:val="00DF095B"/>
    <w:rsid w:val="00DF2B1B"/>
    <w:rsid w:val="00E02588"/>
    <w:rsid w:val="00E03B6A"/>
    <w:rsid w:val="00E066B0"/>
    <w:rsid w:val="00E07428"/>
    <w:rsid w:val="00E117B0"/>
    <w:rsid w:val="00E11D80"/>
    <w:rsid w:val="00E1406B"/>
    <w:rsid w:val="00E15E38"/>
    <w:rsid w:val="00E2556E"/>
    <w:rsid w:val="00E33011"/>
    <w:rsid w:val="00E33C26"/>
    <w:rsid w:val="00E37E10"/>
    <w:rsid w:val="00E44707"/>
    <w:rsid w:val="00E4586A"/>
    <w:rsid w:val="00E4595A"/>
    <w:rsid w:val="00E45B60"/>
    <w:rsid w:val="00E47E47"/>
    <w:rsid w:val="00E524C9"/>
    <w:rsid w:val="00E56542"/>
    <w:rsid w:val="00E57264"/>
    <w:rsid w:val="00E637A3"/>
    <w:rsid w:val="00E65055"/>
    <w:rsid w:val="00E653D7"/>
    <w:rsid w:val="00E67AAC"/>
    <w:rsid w:val="00E705B6"/>
    <w:rsid w:val="00E72370"/>
    <w:rsid w:val="00E768F3"/>
    <w:rsid w:val="00E83F6D"/>
    <w:rsid w:val="00E84067"/>
    <w:rsid w:val="00E8525F"/>
    <w:rsid w:val="00E86B8B"/>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122B8"/>
    <w:rsid w:val="00F124E5"/>
    <w:rsid w:val="00F16DB3"/>
    <w:rsid w:val="00F17C86"/>
    <w:rsid w:val="00F20FD1"/>
    <w:rsid w:val="00F225B1"/>
    <w:rsid w:val="00F23E9F"/>
    <w:rsid w:val="00F2467F"/>
    <w:rsid w:val="00F2572F"/>
    <w:rsid w:val="00F27462"/>
    <w:rsid w:val="00F402ED"/>
    <w:rsid w:val="00F4195D"/>
    <w:rsid w:val="00F46080"/>
    <w:rsid w:val="00F53660"/>
    <w:rsid w:val="00F54629"/>
    <w:rsid w:val="00F5725B"/>
    <w:rsid w:val="00F57659"/>
    <w:rsid w:val="00F61FF6"/>
    <w:rsid w:val="00F635B2"/>
    <w:rsid w:val="00F6376C"/>
    <w:rsid w:val="00F65131"/>
    <w:rsid w:val="00F66196"/>
    <w:rsid w:val="00F71F12"/>
    <w:rsid w:val="00F73D2A"/>
    <w:rsid w:val="00F73F8A"/>
    <w:rsid w:val="00F75A56"/>
    <w:rsid w:val="00F87E45"/>
    <w:rsid w:val="00F90128"/>
    <w:rsid w:val="00F90711"/>
    <w:rsid w:val="00F92561"/>
    <w:rsid w:val="00F954DE"/>
    <w:rsid w:val="00FB1A81"/>
    <w:rsid w:val="00FB283B"/>
    <w:rsid w:val="00FB2D6B"/>
    <w:rsid w:val="00FB341F"/>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5172">
      <w:bodyDiv w:val="1"/>
      <w:marLeft w:val="0"/>
      <w:marRight w:val="0"/>
      <w:marTop w:val="0"/>
      <w:marBottom w:val="0"/>
      <w:divBdr>
        <w:top w:val="none" w:sz="0" w:space="0" w:color="auto"/>
        <w:left w:val="none" w:sz="0" w:space="0" w:color="auto"/>
        <w:bottom w:val="none" w:sz="0" w:space="0" w:color="auto"/>
        <w:right w:val="none" w:sz="0" w:space="0" w:color="auto"/>
      </w:divBdr>
    </w:div>
    <w:div w:id="122891053">
      <w:bodyDiv w:val="1"/>
      <w:marLeft w:val="0"/>
      <w:marRight w:val="0"/>
      <w:marTop w:val="0"/>
      <w:marBottom w:val="0"/>
      <w:divBdr>
        <w:top w:val="none" w:sz="0" w:space="0" w:color="auto"/>
        <w:left w:val="none" w:sz="0" w:space="0" w:color="auto"/>
        <w:bottom w:val="none" w:sz="0" w:space="0" w:color="auto"/>
        <w:right w:val="none" w:sz="0" w:space="0" w:color="auto"/>
      </w:divBdr>
    </w:div>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251746861">
      <w:bodyDiv w:val="1"/>
      <w:marLeft w:val="0"/>
      <w:marRight w:val="0"/>
      <w:marTop w:val="0"/>
      <w:marBottom w:val="0"/>
      <w:divBdr>
        <w:top w:val="none" w:sz="0" w:space="0" w:color="auto"/>
        <w:left w:val="none" w:sz="0" w:space="0" w:color="auto"/>
        <w:bottom w:val="none" w:sz="0" w:space="0" w:color="auto"/>
        <w:right w:val="none" w:sz="0" w:space="0" w:color="auto"/>
      </w:divBdr>
    </w:div>
    <w:div w:id="347949883">
      <w:bodyDiv w:val="1"/>
      <w:marLeft w:val="0"/>
      <w:marRight w:val="0"/>
      <w:marTop w:val="0"/>
      <w:marBottom w:val="0"/>
      <w:divBdr>
        <w:top w:val="none" w:sz="0" w:space="0" w:color="auto"/>
        <w:left w:val="none" w:sz="0" w:space="0" w:color="auto"/>
        <w:bottom w:val="none" w:sz="0" w:space="0" w:color="auto"/>
        <w:right w:val="none" w:sz="0" w:space="0" w:color="auto"/>
      </w:divBdr>
    </w:div>
    <w:div w:id="460463149">
      <w:bodyDiv w:val="1"/>
      <w:marLeft w:val="0"/>
      <w:marRight w:val="0"/>
      <w:marTop w:val="0"/>
      <w:marBottom w:val="0"/>
      <w:divBdr>
        <w:top w:val="none" w:sz="0" w:space="0" w:color="auto"/>
        <w:left w:val="none" w:sz="0" w:space="0" w:color="auto"/>
        <w:bottom w:val="none" w:sz="0" w:space="0" w:color="auto"/>
        <w:right w:val="none" w:sz="0" w:space="0" w:color="auto"/>
      </w:divBdr>
    </w:div>
    <w:div w:id="602615356">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71840938">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12985895">
      <w:bodyDiv w:val="1"/>
      <w:marLeft w:val="0"/>
      <w:marRight w:val="0"/>
      <w:marTop w:val="0"/>
      <w:marBottom w:val="0"/>
      <w:divBdr>
        <w:top w:val="none" w:sz="0" w:space="0" w:color="auto"/>
        <w:left w:val="none" w:sz="0" w:space="0" w:color="auto"/>
        <w:bottom w:val="none" w:sz="0" w:space="0" w:color="auto"/>
        <w:right w:val="none" w:sz="0" w:space="0" w:color="auto"/>
      </w:divBdr>
    </w:div>
    <w:div w:id="838500022">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987397120">
      <w:bodyDiv w:val="1"/>
      <w:marLeft w:val="0"/>
      <w:marRight w:val="0"/>
      <w:marTop w:val="0"/>
      <w:marBottom w:val="0"/>
      <w:divBdr>
        <w:top w:val="none" w:sz="0" w:space="0" w:color="auto"/>
        <w:left w:val="none" w:sz="0" w:space="0" w:color="auto"/>
        <w:bottom w:val="none" w:sz="0" w:space="0" w:color="auto"/>
        <w:right w:val="none" w:sz="0" w:space="0" w:color="auto"/>
      </w:divBdr>
    </w:div>
    <w:div w:id="1076518655">
      <w:bodyDiv w:val="1"/>
      <w:marLeft w:val="0"/>
      <w:marRight w:val="0"/>
      <w:marTop w:val="0"/>
      <w:marBottom w:val="0"/>
      <w:divBdr>
        <w:top w:val="none" w:sz="0" w:space="0" w:color="auto"/>
        <w:left w:val="none" w:sz="0" w:space="0" w:color="auto"/>
        <w:bottom w:val="none" w:sz="0" w:space="0" w:color="auto"/>
        <w:right w:val="none" w:sz="0" w:space="0" w:color="auto"/>
      </w:divBdr>
    </w:div>
    <w:div w:id="108214605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153524569">
      <w:bodyDiv w:val="1"/>
      <w:marLeft w:val="0"/>
      <w:marRight w:val="0"/>
      <w:marTop w:val="0"/>
      <w:marBottom w:val="0"/>
      <w:divBdr>
        <w:top w:val="none" w:sz="0" w:space="0" w:color="auto"/>
        <w:left w:val="none" w:sz="0" w:space="0" w:color="auto"/>
        <w:bottom w:val="none" w:sz="0" w:space="0" w:color="auto"/>
        <w:right w:val="none" w:sz="0" w:space="0" w:color="auto"/>
      </w:divBdr>
    </w:div>
    <w:div w:id="1244754817">
      <w:bodyDiv w:val="1"/>
      <w:marLeft w:val="0"/>
      <w:marRight w:val="0"/>
      <w:marTop w:val="0"/>
      <w:marBottom w:val="0"/>
      <w:divBdr>
        <w:top w:val="none" w:sz="0" w:space="0" w:color="auto"/>
        <w:left w:val="none" w:sz="0" w:space="0" w:color="auto"/>
        <w:bottom w:val="none" w:sz="0" w:space="0" w:color="auto"/>
        <w:right w:val="none" w:sz="0" w:space="0" w:color="auto"/>
      </w:divBdr>
    </w:div>
    <w:div w:id="1321731720">
      <w:bodyDiv w:val="1"/>
      <w:marLeft w:val="0"/>
      <w:marRight w:val="0"/>
      <w:marTop w:val="0"/>
      <w:marBottom w:val="0"/>
      <w:divBdr>
        <w:top w:val="none" w:sz="0" w:space="0" w:color="auto"/>
        <w:left w:val="none" w:sz="0" w:space="0" w:color="auto"/>
        <w:bottom w:val="none" w:sz="0" w:space="0" w:color="auto"/>
        <w:right w:val="none" w:sz="0" w:space="0" w:color="auto"/>
      </w:divBdr>
    </w:div>
    <w:div w:id="1456019488">
      <w:bodyDiv w:val="1"/>
      <w:marLeft w:val="0"/>
      <w:marRight w:val="0"/>
      <w:marTop w:val="0"/>
      <w:marBottom w:val="0"/>
      <w:divBdr>
        <w:top w:val="none" w:sz="0" w:space="0" w:color="auto"/>
        <w:left w:val="none" w:sz="0" w:space="0" w:color="auto"/>
        <w:bottom w:val="none" w:sz="0" w:space="0" w:color="auto"/>
        <w:right w:val="none" w:sz="0" w:space="0" w:color="auto"/>
      </w:divBdr>
    </w:div>
    <w:div w:id="1465078241">
      <w:bodyDiv w:val="1"/>
      <w:marLeft w:val="0"/>
      <w:marRight w:val="0"/>
      <w:marTop w:val="0"/>
      <w:marBottom w:val="0"/>
      <w:divBdr>
        <w:top w:val="none" w:sz="0" w:space="0" w:color="auto"/>
        <w:left w:val="none" w:sz="0" w:space="0" w:color="auto"/>
        <w:bottom w:val="none" w:sz="0" w:space="0" w:color="auto"/>
        <w:right w:val="none" w:sz="0" w:space="0" w:color="auto"/>
      </w:divBdr>
    </w:div>
    <w:div w:id="1583563470">
      <w:bodyDiv w:val="1"/>
      <w:marLeft w:val="0"/>
      <w:marRight w:val="0"/>
      <w:marTop w:val="0"/>
      <w:marBottom w:val="0"/>
      <w:divBdr>
        <w:top w:val="none" w:sz="0" w:space="0" w:color="auto"/>
        <w:left w:val="none" w:sz="0" w:space="0" w:color="auto"/>
        <w:bottom w:val="none" w:sz="0" w:space="0" w:color="auto"/>
        <w:right w:val="none" w:sz="0" w:space="0" w:color="auto"/>
      </w:divBdr>
    </w:div>
    <w:div w:id="1650211427">
      <w:bodyDiv w:val="1"/>
      <w:marLeft w:val="0"/>
      <w:marRight w:val="0"/>
      <w:marTop w:val="0"/>
      <w:marBottom w:val="0"/>
      <w:divBdr>
        <w:top w:val="none" w:sz="0" w:space="0" w:color="auto"/>
        <w:left w:val="none" w:sz="0" w:space="0" w:color="auto"/>
        <w:bottom w:val="none" w:sz="0" w:space="0" w:color="auto"/>
        <w:right w:val="none" w:sz="0" w:space="0" w:color="auto"/>
      </w:divBdr>
    </w:div>
    <w:div w:id="1755012465">
      <w:bodyDiv w:val="1"/>
      <w:marLeft w:val="0"/>
      <w:marRight w:val="0"/>
      <w:marTop w:val="0"/>
      <w:marBottom w:val="0"/>
      <w:divBdr>
        <w:top w:val="none" w:sz="0" w:space="0" w:color="auto"/>
        <w:left w:val="none" w:sz="0" w:space="0" w:color="auto"/>
        <w:bottom w:val="none" w:sz="0" w:space="0" w:color="auto"/>
        <w:right w:val="none" w:sz="0" w:space="0" w:color="auto"/>
      </w:divBdr>
    </w:div>
    <w:div w:id="1783572941">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003308603">
      <w:bodyDiv w:val="1"/>
      <w:marLeft w:val="0"/>
      <w:marRight w:val="0"/>
      <w:marTop w:val="0"/>
      <w:marBottom w:val="0"/>
      <w:divBdr>
        <w:top w:val="none" w:sz="0" w:space="0" w:color="auto"/>
        <w:left w:val="none" w:sz="0" w:space="0" w:color="auto"/>
        <w:bottom w:val="none" w:sz="0" w:space="0" w:color="auto"/>
        <w:right w:val="none" w:sz="0" w:space="0" w:color="auto"/>
      </w:divBdr>
    </w:div>
    <w:div w:id="2025281421">
      <w:bodyDiv w:val="1"/>
      <w:marLeft w:val="0"/>
      <w:marRight w:val="0"/>
      <w:marTop w:val="0"/>
      <w:marBottom w:val="0"/>
      <w:divBdr>
        <w:top w:val="none" w:sz="0" w:space="0" w:color="auto"/>
        <w:left w:val="none" w:sz="0" w:space="0" w:color="auto"/>
        <w:bottom w:val="none" w:sz="0" w:space="0" w:color="auto"/>
        <w:right w:val="none" w:sz="0" w:space="0" w:color="auto"/>
      </w:divBdr>
    </w:div>
    <w:div w:id="2038044027">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D1DD5-D2FA-4C9A-939F-BC22E53E5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26</Pages>
  <Words>7694</Words>
  <Characters>43862</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Radovan</cp:lastModifiedBy>
  <cp:revision>30</cp:revision>
  <cp:lastPrinted>2023-09-22T11:41:00Z</cp:lastPrinted>
  <dcterms:created xsi:type="dcterms:W3CDTF">2024-08-14T07:54:00Z</dcterms:created>
  <dcterms:modified xsi:type="dcterms:W3CDTF">2025-10-15T08:43:00Z</dcterms:modified>
</cp:coreProperties>
</file>